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C584" w14:textId="72799727" w:rsidR="00F92C30" w:rsidRPr="008744F9" w:rsidRDefault="4E8AB9BC" w:rsidP="0A5A0314">
      <w:pPr>
        <w:shd w:val="clear" w:color="auto" w:fill="FFFFFF" w:themeFill="background1"/>
        <w:spacing w:before="300" w:after="15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22445"/>
          <w:kern w:val="0"/>
          <w:sz w:val="28"/>
          <w:szCs w:val="28"/>
          <w14:ligatures w14:val="none"/>
        </w:rPr>
      </w:pPr>
      <w:r w:rsidRPr="008744F9">
        <w:rPr>
          <w:rFonts w:ascii="Calibri" w:eastAsia="Times New Roman" w:hAnsi="Calibri" w:cs="Calibri"/>
          <w:b/>
          <w:bCs/>
          <w:color w:val="022445"/>
          <w:kern w:val="0"/>
          <w:sz w:val="28"/>
          <w:szCs w:val="28"/>
          <w14:ligatures w14:val="none"/>
        </w:rPr>
        <w:t>ICOLD 202</w:t>
      </w:r>
      <w:r w:rsidR="7AA3AFC8" w:rsidRPr="008744F9">
        <w:rPr>
          <w:rFonts w:ascii="Calibri" w:eastAsia="Times New Roman" w:hAnsi="Calibri" w:cs="Calibri"/>
          <w:b/>
          <w:bCs/>
          <w:color w:val="022445"/>
          <w:kern w:val="0"/>
          <w:sz w:val="28"/>
          <w:szCs w:val="28"/>
          <w14:ligatures w14:val="none"/>
        </w:rPr>
        <w:t>6</w:t>
      </w:r>
      <w:r w:rsidRPr="008744F9">
        <w:rPr>
          <w:rFonts w:ascii="Calibri" w:eastAsia="Times New Roman" w:hAnsi="Calibri" w:cs="Calibri"/>
          <w:b/>
          <w:bCs/>
          <w:color w:val="022445"/>
          <w:kern w:val="0"/>
          <w:sz w:val="28"/>
          <w:szCs w:val="28"/>
          <w14:ligatures w14:val="none"/>
        </w:rPr>
        <w:t xml:space="preserve"> Call for Abstracts</w:t>
      </w:r>
    </w:p>
    <w:p w14:paraId="4407681D" w14:textId="63FB4CDC" w:rsidR="00EC2CFA" w:rsidRPr="008744F9" w:rsidRDefault="00EC2CFA" w:rsidP="00503E7E">
      <w:pPr>
        <w:jc w:val="center"/>
        <w:rPr>
          <w:rFonts w:ascii="Calibri" w:eastAsia="Times New Roman" w:hAnsi="Calibri" w:cs="Calibri"/>
          <w:b/>
          <w:bCs/>
          <w:color w:val="022445"/>
          <w:kern w:val="0"/>
          <w:sz w:val="28"/>
          <w:szCs w:val="28"/>
          <w14:ligatures w14:val="none"/>
        </w:rPr>
      </w:pPr>
      <w:r w:rsidRPr="008744F9">
        <w:rPr>
          <w:rFonts w:ascii="Calibri" w:eastAsia="Times New Roman" w:hAnsi="Calibri" w:cs="Calibri"/>
          <w:b/>
          <w:bCs/>
          <w:color w:val="022445"/>
          <w:kern w:val="0"/>
          <w:sz w:val="28"/>
          <w:szCs w:val="28"/>
          <w14:ligatures w14:val="none"/>
        </w:rPr>
        <w:t>Guadalajara, Mexico | 2026</w:t>
      </w:r>
      <w:r w:rsidRPr="008744F9">
        <w:rPr>
          <w:rFonts w:ascii="Calibri" w:eastAsia="Times New Roman" w:hAnsi="Calibri" w:cs="Calibri"/>
          <w:b/>
          <w:bCs/>
          <w:color w:val="022445"/>
          <w:kern w:val="0"/>
          <w:sz w:val="28"/>
          <w:szCs w:val="28"/>
          <w14:ligatures w14:val="none"/>
        </w:rPr>
        <w:br/>
      </w:r>
      <w:r w:rsidR="002E2A4D" w:rsidRPr="008744F9">
        <w:rPr>
          <w:rFonts w:ascii="Calibri" w:eastAsia="Times New Roman" w:hAnsi="Calibri" w:cs="Calibri"/>
          <w:b/>
          <w:bCs/>
          <w:color w:val="022445"/>
          <w:kern w:val="0"/>
          <w:sz w:val="28"/>
          <w:szCs w:val="28"/>
          <w14:ligatures w14:val="none"/>
        </w:rPr>
        <w:t xml:space="preserve">Symposium </w:t>
      </w:r>
      <w:r w:rsidRPr="008744F9">
        <w:rPr>
          <w:rFonts w:ascii="Calibri" w:eastAsia="Times New Roman" w:hAnsi="Calibri" w:cs="Calibri"/>
          <w:b/>
          <w:bCs/>
          <w:color w:val="022445"/>
          <w:kern w:val="0"/>
          <w:sz w:val="28"/>
          <w:szCs w:val="28"/>
          <w14:ligatures w14:val="none"/>
        </w:rPr>
        <w:t>Theme</w:t>
      </w:r>
      <w:r w:rsidR="008744F9">
        <w:rPr>
          <w:rFonts w:ascii="Calibri" w:eastAsia="Times New Roman" w:hAnsi="Calibri" w:cs="Calibri"/>
          <w:b/>
          <w:bCs/>
          <w:color w:val="022445"/>
          <w:kern w:val="0"/>
          <w:sz w:val="28"/>
          <w:szCs w:val="28"/>
          <w14:ligatures w14:val="none"/>
        </w:rPr>
        <w:t xml:space="preserve"> </w:t>
      </w:r>
      <w:r w:rsidR="008744F9" w:rsidRPr="008744F9">
        <w:rPr>
          <w:rFonts w:ascii="Calibri" w:eastAsia="Times New Roman" w:hAnsi="Calibri" w:cs="Calibri"/>
          <w:b/>
          <w:bCs/>
          <w:color w:val="022445"/>
          <w:kern w:val="0"/>
          <w:sz w:val="28"/>
          <w:szCs w:val="28"/>
          <w14:ligatures w14:val="none"/>
        </w:rPr>
        <w:t>|</w:t>
      </w:r>
      <w:r w:rsidR="008744F9">
        <w:rPr>
          <w:rFonts w:ascii="Calibri" w:eastAsia="Times New Roman" w:hAnsi="Calibri" w:cs="Calibri"/>
          <w:b/>
          <w:bCs/>
          <w:color w:val="022445"/>
          <w:kern w:val="0"/>
          <w:sz w:val="28"/>
          <w:szCs w:val="28"/>
          <w14:ligatures w14:val="none"/>
        </w:rPr>
        <w:t xml:space="preserve"> </w:t>
      </w:r>
      <w:r w:rsidRPr="008744F9">
        <w:rPr>
          <w:rFonts w:ascii="Calibri" w:eastAsia="Times New Roman" w:hAnsi="Calibri" w:cs="Calibri"/>
          <w:b/>
          <w:bCs/>
          <w:color w:val="022445"/>
          <w:kern w:val="0"/>
          <w:sz w:val="28"/>
          <w:szCs w:val="28"/>
          <w14:ligatures w14:val="none"/>
        </w:rPr>
        <w:t>Water, Energy, and Society: The Evolving Role of Dams in a Changing World</w:t>
      </w:r>
    </w:p>
    <w:p w14:paraId="6B31FECB" w14:textId="48708D36" w:rsidR="00EC2CFA" w:rsidRPr="00C71027" w:rsidRDefault="00EC2CFA" w:rsidP="00EC2CFA">
      <w:pPr>
        <w:rPr>
          <w:rFonts w:ascii="Calibri" w:hAnsi="Calibri" w:cs="Calibri"/>
          <w:sz w:val="22"/>
          <w:szCs w:val="22"/>
        </w:rPr>
      </w:pPr>
      <w:r w:rsidRPr="6AE8569C">
        <w:rPr>
          <w:rFonts w:ascii="Calibri" w:hAnsi="Calibri" w:cs="Calibri"/>
          <w:sz w:val="22"/>
          <w:szCs w:val="22"/>
        </w:rPr>
        <w:t>The International Commission on Large Dams (ICOLD) invites dam</w:t>
      </w:r>
      <w:r w:rsidR="009D1B34" w:rsidRPr="6AE8569C">
        <w:rPr>
          <w:rFonts w:ascii="Calibri" w:hAnsi="Calibri" w:cs="Calibri"/>
          <w:sz w:val="22"/>
          <w:szCs w:val="22"/>
        </w:rPr>
        <w:t>, levee, hydraulic structures</w:t>
      </w:r>
      <w:r w:rsidR="00671E4C" w:rsidRPr="6AE8569C">
        <w:rPr>
          <w:rFonts w:ascii="Calibri" w:hAnsi="Calibri" w:cs="Calibri"/>
          <w:sz w:val="22"/>
          <w:szCs w:val="22"/>
        </w:rPr>
        <w:t xml:space="preserve">, and water infrastructure </w:t>
      </w:r>
      <w:r w:rsidRPr="6AE8569C">
        <w:rPr>
          <w:rFonts w:ascii="Calibri" w:hAnsi="Calibri" w:cs="Calibri"/>
          <w:sz w:val="22"/>
          <w:szCs w:val="22"/>
        </w:rPr>
        <w:t xml:space="preserve">professionals, </w:t>
      </w:r>
      <w:r w:rsidR="009D1B34" w:rsidRPr="6AE8569C">
        <w:rPr>
          <w:rFonts w:ascii="Calibri" w:hAnsi="Calibri" w:cs="Calibri"/>
          <w:sz w:val="22"/>
          <w:szCs w:val="22"/>
        </w:rPr>
        <w:t xml:space="preserve">engineers, planning, </w:t>
      </w:r>
      <w:r w:rsidRPr="6AE8569C">
        <w:rPr>
          <w:rFonts w:ascii="Calibri" w:hAnsi="Calibri" w:cs="Calibri"/>
          <w:sz w:val="22"/>
          <w:szCs w:val="22"/>
        </w:rPr>
        <w:t xml:space="preserve">researchers, policymakers, and industry experts to submit abstracts for its 2026 </w:t>
      </w:r>
      <w:r w:rsidR="00A70A1E" w:rsidRPr="6AE8569C">
        <w:rPr>
          <w:rFonts w:ascii="Calibri" w:hAnsi="Calibri" w:cs="Calibri"/>
          <w:sz w:val="22"/>
          <w:szCs w:val="22"/>
        </w:rPr>
        <w:t xml:space="preserve">International </w:t>
      </w:r>
      <w:r w:rsidRPr="6AE8569C">
        <w:rPr>
          <w:rFonts w:ascii="Calibri" w:hAnsi="Calibri" w:cs="Calibri"/>
          <w:sz w:val="22"/>
          <w:szCs w:val="22"/>
        </w:rPr>
        <w:t xml:space="preserve">Symposium in Guadalajara, Mexico. </w:t>
      </w:r>
      <w:r w:rsidR="00E06008" w:rsidRPr="6AE8569C">
        <w:rPr>
          <w:rFonts w:ascii="Calibri" w:hAnsi="Calibri" w:cs="Calibri"/>
          <w:sz w:val="22"/>
          <w:szCs w:val="22"/>
        </w:rPr>
        <w:t xml:space="preserve">The </w:t>
      </w:r>
      <w:r w:rsidR="00A70A1E" w:rsidRPr="6AE8569C">
        <w:rPr>
          <w:rFonts w:ascii="Calibri" w:hAnsi="Calibri" w:cs="Calibri"/>
          <w:sz w:val="22"/>
          <w:szCs w:val="22"/>
        </w:rPr>
        <w:t>Internation</w:t>
      </w:r>
      <w:r w:rsidR="00DB500D" w:rsidRPr="6AE8569C">
        <w:rPr>
          <w:rFonts w:ascii="Calibri" w:hAnsi="Calibri" w:cs="Calibri"/>
          <w:sz w:val="22"/>
          <w:szCs w:val="22"/>
        </w:rPr>
        <w:t>al S</w:t>
      </w:r>
      <w:r w:rsidR="0052103F" w:rsidRPr="6AE8569C">
        <w:rPr>
          <w:rFonts w:ascii="Calibri" w:hAnsi="Calibri" w:cs="Calibri"/>
          <w:sz w:val="22"/>
          <w:szCs w:val="22"/>
        </w:rPr>
        <w:t>ymposium i</w:t>
      </w:r>
      <w:r w:rsidR="4CBE9495" w:rsidRPr="6AE8569C">
        <w:rPr>
          <w:rFonts w:ascii="Calibri" w:hAnsi="Calibri" w:cs="Calibri"/>
          <w:sz w:val="22"/>
          <w:szCs w:val="22"/>
        </w:rPr>
        <w:t>s</w:t>
      </w:r>
      <w:r w:rsidR="0052103F" w:rsidRPr="6AE8569C">
        <w:rPr>
          <w:rFonts w:ascii="Calibri" w:hAnsi="Calibri" w:cs="Calibri"/>
          <w:sz w:val="22"/>
          <w:szCs w:val="22"/>
        </w:rPr>
        <w:t xml:space="preserve"> schedule</w:t>
      </w:r>
      <w:r w:rsidR="004516CA" w:rsidRPr="6AE8569C">
        <w:rPr>
          <w:rFonts w:ascii="Calibri" w:hAnsi="Calibri" w:cs="Calibri"/>
          <w:sz w:val="22"/>
          <w:szCs w:val="22"/>
        </w:rPr>
        <w:t>d</w:t>
      </w:r>
      <w:r w:rsidR="0052103F" w:rsidRPr="6AE8569C">
        <w:rPr>
          <w:rFonts w:ascii="Calibri" w:hAnsi="Calibri" w:cs="Calibri"/>
          <w:sz w:val="22"/>
          <w:szCs w:val="22"/>
        </w:rPr>
        <w:t xml:space="preserve"> to be held on May </w:t>
      </w:r>
      <w:r w:rsidR="00BE29E3" w:rsidRPr="6AE8569C">
        <w:rPr>
          <w:rFonts w:ascii="Calibri" w:hAnsi="Calibri" w:cs="Calibri"/>
          <w:sz w:val="22"/>
          <w:szCs w:val="22"/>
        </w:rPr>
        <w:t>26 and May 27, 2026, as part of the</w:t>
      </w:r>
      <w:r w:rsidR="0052103F" w:rsidRPr="6AE8569C">
        <w:rPr>
          <w:rFonts w:ascii="Calibri" w:hAnsi="Calibri" w:cs="Calibri"/>
          <w:sz w:val="22"/>
          <w:szCs w:val="22"/>
        </w:rPr>
        <w:t xml:space="preserve"> ICOLD Annual Meeting.  </w:t>
      </w:r>
      <w:r w:rsidRPr="6AE8569C">
        <w:rPr>
          <w:rFonts w:ascii="Calibri" w:hAnsi="Calibri" w:cs="Calibri"/>
          <w:sz w:val="22"/>
          <w:szCs w:val="22"/>
        </w:rPr>
        <w:t xml:space="preserve">We anticipate 1,000–1,500 attendees from </w:t>
      </w:r>
      <w:r w:rsidR="00BE29E3" w:rsidRPr="6AE8569C">
        <w:rPr>
          <w:rFonts w:ascii="Calibri" w:hAnsi="Calibri" w:cs="Calibri"/>
          <w:sz w:val="22"/>
          <w:szCs w:val="22"/>
        </w:rPr>
        <w:t>7</w:t>
      </w:r>
      <w:r w:rsidRPr="6AE8569C">
        <w:rPr>
          <w:rFonts w:ascii="Calibri" w:hAnsi="Calibri" w:cs="Calibri"/>
          <w:sz w:val="22"/>
          <w:szCs w:val="22"/>
        </w:rPr>
        <w:t>0–</w:t>
      </w:r>
      <w:r w:rsidR="00BE29E3" w:rsidRPr="6AE8569C">
        <w:rPr>
          <w:rFonts w:ascii="Calibri" w:hAnsi="Calibri" w:cs="Calibri"/>
          <w:sz w:val="22"/>
          <w:szCs w:val="22"/>
        </w:rPr>
        <w:t>8</w:t>
      </w:r>
      <w:r w:rsidRPr="6AE8569C">
        <w:rPr>
          <w:rFonts w:ascii="Calibri" w:hAnsi="Calibri" w:cs="Calibri"/>
          <w:sz w:val="22"/>
          <w:szCs w:val="22"/>
        </w:rPr>
        <w:t>0 countries, offering an unparalleled opportunity to exchange ideas, showcase innovations, and advance the safe and sustainable future of dams.</w:t>
      </w:r>
    </w:p>
    <w:p w14:paraId="78089EEA" w14:textId="77777777" w:rsidR="00EC2CFA" w:rsidRPr="00C71027" w:rsidRDefault="007149BF" w:rsidP="00EC2CF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A901CAC">
          <v:rect id="_x0000_i1025" style="width:468pt;height:.05pt" o:hralign="center" o:hrstd="t" o:hr="t" fillcolor="#a0a0a0" stroked="f"/>
        </w:pict>
      </w:r>
    </w:p>
    <w:p w14:paraId="7DC569DF" w14:textId="77777777" w:rsidR="00EC2CFA" w:rsidRPr="00C71027" w:rsidRDefault="00EC2CFA" w:rsidP="00EC2CFA">
      <w:pPr>
        <w:rPr>
          <w:rFonts w:ascii="Calibri" w:hAnsi="Calibri" w:cs="Calibri"/>
          <w:b/>
          <w:bCs/>
          <w:sz w:val="22"/>
          <w:szCs w:val="22"/>
        </w:rPr>
      </w:pPr>
      <w:r w:rsidRPr="00C71027">
        <w:rPr>
          <w:rFonts w:ascii="Segoe UI Emoji" w:hAnsi="Segoe UI Emoji" w:cs="Segoe UI Emoji"/>
          <w:b/>
          <w:bCs/>
          <w:sz w:val="22"/>
          <w:szCs w:val="22"/>
        </w:rPr>
        <w:t>🎯</w:t>
      </w:r>
      <w:r w:rsidRPr="00C71027">
        <w:rPr>
          <w:rFonts w:ascii="Calibri" w:hAnsi="Calibri" w:cs="Calibri"/>
          <w:b/>
          <w:bCs/>
          <w:sz w:val="22"/>
          <w:szCs w:val="22"/>
        </w:rPr>
        <w:t xml:space="preserve"> Symposium Focus Areas</w:t>
      </w:r>
    </w:p>
    <w:p w14:paraId="197B7B63" w14:textId="7AF3647B" w:rsidR="00EC2CFA" w:rsidRPr="00C71027" w:rsidRDefault="00EC2CFA" w:rsidP="00EC2CFA">
      <w:pPr>
        <w:rPr>
          <w:rFonts w:ascii="Calibri" w:hAnsi="Calibri" w:cs="Calibri"/>
          <w:sz w:val="22"/>
          <w:szCs w:val="22"/>
        </w:rPr>
      </w:pPr>
      <w:r w:rsidRPr="00C71027">
        <w:rPr>
          <w:rFonts w:ascii="Calibri" w:hAnsi="Calibri" w:cs="Calibri"/>
          <w:sz w:val="22"/>
          <w:szCs w:val="22"/>
        </w:rPr>
        <w:t xml:space="preserve">The 2026 symposium will feature technical sessions spanning challenges and opportunities in dam safety and water infrastructure. The </w:t>
      </w:r>
      <w:r w:rsidR="003B1512">
        <w:rPr>
          <w:rFonts w:ascii="Calibri" w:hAnsi="Calibri" w:cs="Calibri"/>
          <w:sz w:val="22"/>
          <w:szCs w:val="22"/>
        </w:rPr>
        <w:t xml:space="preserve">main </w:t>
      </w:r>
      <w:r w:rsidRPr="00C71027">
        <w:rPr>
          <w:rFonts w:ascii="Calibri" w:hAnsi="Calibri" w:cs="Calibri"/>
          <w:sz w:val="22"/>
          <w:szCs w:val="22"/>
        </w:rPr>
        <w:t xml:space="preserve">topics </w:t>
      </w:r>
      <w:r w:rsidR="00E51970">
        <w:rPr>
          <w:rFonts w:ascii="Calibri" w:hAnsi="Calibri" w:cs="Calibri"/>
          <w:sz w:val="22"/>
          <w:szCs w:val="22"/>
        </w:rPr>
        <w:t>(</w:t>
      </w:r>
      <w:r w:rsidR="00E51970" w:rsidRPr="00E51970">
        <w:rPr>
          <w:rFonts w:ascii="Calibri" w:hAnsi="Calibri" w:cs="Calibri"/>
          <w:b/>
          <w:bCs/>
          <w:sz w:val="22"/>
          <w:szCs w:val="22"/>
        </w:rPr>
        <w:t>bold text</w:t>
      </w:r>
      <w:r w:rsidR="00E51970">
        <w:rPr>
          <w:rFonts w:ascii="Calibri" w:hAnsi="Calibri" w:cs="Calibri"/>
          <w:sz w:val="22"/>
          <w:szCs w:val="22"/>
        </w:rPr>
        <w:t xml:space="preserve">) </w:t>
      </w:r>
      <w:r w:rsidRPr="00C71027">
        <w:rPr>
          <w:rFonts w:ascii="Calibri" w:hAnsi="Calibri" w:cs="Calibri"/>
          <w:sz w:val="22"/>
          <w:szCs w:val="22"/>
        </w:rPr>
        <w:t>reflect a wide range of concerns across the dam lifecycle</w:t>
      </w:r>
      <w:r w:rsidR="004768C7" w:rsidRPr="004768C7">
        <w:rPr>
          <w:rFonts w:ascii="Calibri" w:hAnsi="Calibri" w:cs="Calibri"/>
          <w:sz w:val="22"/>
          <w:szCs w:val="22"/>
        </w:rPr>
        <w:t>.</w:t>
      </w:r>
      <w:r w:rsidR="00E51970">
        <w:rPr>
          <w:rFonts w:ascii="Calibri" w:hAnsi="Calibri" w:cs="Calibri"/>
          <w:sz w:val="22"/>
          <w:szCs w:val="22"/>
        </w:rPr>
        <w:t xml:space="preserve"> The</w:t>
      </w:r>
      <w:r w:rsidR="003B1512">
        <w:rPr>
          <w:rFonts w:ascii="Calibri" w:hAnsi="Calibri" w:cs="Calibri"/>
          <w:sz w:val="22"/>
          <w:szCs w:val="22"/>
        </w:rPr>
        <w:t xml:space="preserve"> subtopics are included </w:t>
      </w:r>
      <w:r w:rsidR="00C97B3C">
        <w:rPr>
          <w:rFonts w:ascii="Calibri" w:hAnsi="Calibri" w:cs="Calibri"/>
          <w:sz w:val="22"/>
          <w:szCs w:val="22"/>
        </w:rPr>
        <w:t>as suggestions or guidance in abstract preparation.</w:t>
      </w:r>
    </w:p>
    <w:p w14:paraId="2B6BC4E7" w14:textId="3DD06677" w:rsidR="00940F82" w:rsidRPr="00A82025" w:rsidRDefault="00C243AE" w:rsidP="00940F82">
      <w:pPr>
        <w:pStyle w:val="ListParagraph"/>
        <w:numPr>
          <w:ilvl w:val="0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Water Planning, </w:t>
      </w:r>
      <w:r w:rsidR="00940F82"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Water Management</w:t>
      </w:r>
      <w:r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,</w:t>
      </w:r>
      <w:r w:rsidR="00940F82"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 and Climate Resilience</w:t>
      </w:r>
    </w:p>
    <w:p w14:paraId="436FBFEB" w14:textId="460ED04C" w:rsidR="00DB7826" w:rsidRPr="00381D73" w:rsidRDefault="00FC3FA9" w:rsidP="00DB7826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Impacts of </w:t>
      </w:r>
      <w:r w:rsidR="00DE6253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urbanization and </w:t>
      </w: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climatic change on existing dams and reservoirs and remedies; case studies and costs.</w:t>
      </w:r>
    </w:p>
    <w:p w14:paraId="4E9394AC" w14:textId="285645BA" w:rsidR="00D45586" w:rsidRPr="00381D73" w:rsidRDefault="00FC3FA9" w:rsidP="00817FCD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Impacts of climatic change on needs and designs of dams, reservoirs and levees (water storage, floods mitigation, </w:t>
      </w:r>
      <w:r w:rsidR="00310134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ocean</w:t>
      </w: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 rising…).</w:t>
      </w:r>
    </w:p>
    <w:p w14:paraId="48A56771" w14:textId="7A339FAD" w:rsidR="00817FCD" w:rsidRPr="00381D73" w:rsidRDefault="00F44350" w:rsidP="00817FCD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Resiliency and sustainability for </w:t>
      </w:r>
      <w:r w:rsidR="00817FCD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dam operations and </w:t>
      </w:r>
      <w:r w:rsidR="00EF45A1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related </w:t>
      </w:r>
      <w:r w:rsidR="00817FCD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infrastructure</w:t>
      </w:r>
    </w:p>
    <w:p w14:paraId="63A1A095" w14:textId="77777777" w:rsidR="00817FCD" w:rsidRPr="00381D73" w:rsidRDefault="00817FCD" w:rsidP="00817FCD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Flexible reservoir operation for flood and drought mitigation</w:t>
      </w:r>
    </w:p>
    <w:p w14:paraId="211FFFD3" w14:textId="77777777" w:rsidR="00817FCD" w:rsidRPr="00381D73" w:rsidRDefault="00817FCD" w:rsidP="00817FCD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Environmental </w:t>
      </w:r>
      <w:proofErr w:type="gramStart"/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flows</w:t>
      </w:r>
      <w:proofErr w:type="gramEnd"/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: New approaches to sustaining ecosystems</w:t>
      </w:r>
    </w:p>
    <w:p w14:paraId="4F70BB6D" w14:textId="72D62C58" w:rsidR="00DB7826" w:rsidRPr="00381D73" w:rsidRDefault="00817FCD" w:rsidP="00817FCD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Dams as adaptive infrastructure in water-stressed regions</w:t>
      </w:r>
    </w:p>
    <w:p w14:paraId="5E0F6B17" w14:textId="77777777" w:rsidR="00BA15A9" w:rsidRPr="00381D73" w:rsidRDefault="00BA15A9" w:rsidP="00BA15A9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Integrated reservoir planning for urban, agricultural, and industrial supply</w:t>
      </w:r>
    </w:p>
    <w:p w14:paraId="108C317E" w14:textId="3196E732" w:rsidR="00BA15A9" w:rsidRPr="00381D73" w:rsidRDefault="00BA15A9" w:rsidP="00BA15A9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Climate change </w:t>
      </w:r>
      <w:r w:rsidR="00310134"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impacts</w:t>
      </w: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 water demand and availability</w:t>
      </w:r>
    </w:p>
    <w:p w14:paraId="6D5363F8" w14:textId="77777777" w:rsidR="00BA15A9" w:rsidRPr="00381D73" w:rsidRDefault="00BA15A9" w:rsidP="00BA15A9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Inter-basin transfer systems and regional water networks</w:t>
      </w:r>
    </w:p>
    <w:p w14:paraId="332F1FF3" w14:textId="3DCEAE75" w:rsidR="00BA15A9" w:rsidRPr="00381D73" w:rsidRDefault="00BA15A9" w:rsidP="00BA15A9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Multi-purpose reservoirs: balancing supply, flood control, energy</w:t>
      </w:r>
      <w:r w:rsidR="00292B25"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, and </w:t>
      </w:r>
      <w:r w:rsidR="000B7F5F"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environment</w:t>
      </w:r>
    </w:p>
    <w:p w14:paraId="642E3B62" w14:textId="77777777" w:rsidR="00BA15A9" w:rsidRPr="00381D73" w:rsidRDefault="00BA15A9" w:rsidP="00BA15A9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Resilience strategies for water-scarce and drought-prone regions</w:t>
      </w:r>
    </w:p>
    <w:p w14:paraId="5CA90853" w14:textId="77777777" w:rsidR="00BA15A9" w:rsidRPr="00381D73" w:rsidRDefault="00BA15A9" w:rsidP="00BA15A9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Financing models for large-scale water supply infrastructure</w:t>
      </w:r>
    </w:p>
    <w:p w14:paraId="5BB13D4E" w14:textId="77777777" w:rsidR="00BA15A9" w:rsidRPr="00381D73" w:rsidRDefault="00BA15A9" w:rsidP="00BA15A9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Groundwater recharge and conjunctive use with surface reservoirs</w:t>
      </w:r>
    </w:p>
    <w:p w14:paraId="3989BB6B" w14:textId="77777777" w:rsidR="00BA15A9" w:rsidRPr="00381D73" w:rsidRDefault="00BA15A9" w:rsidP="00BA15A9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Public-private partnerships and institutional coordination</w:t>
      </w:r>
    </w:p>
    <w:p w14:paraId="72689D99" w14:textId="0E4AB762" w:rsidR="00BA15A9" w:rsidRPr="00381D73" w:rsidRDefault="00BA15A9" w:rsidP="004453A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Innovations in dam intake and conveyance design</w:t>
      </w:r>
    </w:p>
    <w:p w14:paraId="77B34810" w14:textId="4CA94ACD" w:rsidR="00FC3FA9" w:rsidRPr="004768C7" w:rsidRDefault="00FC3FA9" w:rsidP="00817FCD">
      <w:pPr>
        <w:pStyle w:val="ListParagraph"/>
        <w:shd w:val="clear" w:color="auto" w:fill="FFFFFF"/>
        <w:spacing w:before="300" w:after="150" w:line="240" w:lineRule="auto"/>
        <w:ind w:left="1440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</w:p>
    <w:p w14:paraId="2F7849EE" w14:textId="1AD3FEDD" w:rsidR="00940F82" w:rsidRPr="00A82025" w:rsidRDefault="00A843B7" w:rsidP="00940F82">
      <w:pPr>
        <w:pStyle w:val="ListParagraph"/>
        <w:numPr>
          <w:ilvl w:val="0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</w:pP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Dam Safety </w:t>
      </w:r>
      <w:r w:rsidR="00940F82"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Policy</w:t>
      </w: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 and </w:t>
      </w:r>
      <w:r w:rsidR="00940F82"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Governance</w:t>
      </w:r>
    </w:p>
    <w:p w14:paraId="470CAC0B" w14:textId="77777777" w:rsidR="0031468E" w:rsidRPr="00381D73" w:rsidRDefault="00AF56F2" w:rsidP="00AF56F2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Recent lessons from incidents and accidents concerning dams during the life cycle, including during construction.</w:t>
      </w:r>
    </w:p>
    <w:p w14:paraId="692B8273" w14:textId="38023920" w:rsidR="0031468E" w:rsidRPr="00381D73" w:rsidRDefault="00AF56F2" w:rsidP="00AF56F2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Evaluation of </w:t>
      </w:r>
      <w:r w:rsidR="001F6C84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preci</w:t>
      </w:r>
      <w:r w:rsidR="008613A3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pitation</w:t>
      </w: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 and flood</w:t>
      </w:r>
      <w:r w:rsidR="001F6C84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 flows</w:t>
      </w: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, estimation and quantification of the consequences, including social, economic and environmental aspects, in case of failure or incidents</w:t>
      </w:r>
    </w:p>
    <w:p w14:paraId="4082F405" w14:textId="61D9AA3D" w:rsidR="0031468E" w:rsidRPr="00381D73" w:rsidRDefault="00AF56F2" w:rsidP="00AF56F2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Emergency planning: regulation, </w:t>
      </w:r>
      <w:r w:rsidR="0031468E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organization</w:t>
      </w: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, information of the population and examples of implementation.</w:t>
      </w:r>
    </w:p>
    <w:p w14:paraId="112D39E4" w14:textId="1589AF52" w:rsidR="00432D43" w:rsidRPr="00381D73" w:rsidRDefault="00D93906" w:rsidP="00AF56F2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lastRenderedPageBreak/>
        <w:t xml:space="preserve">Dam Safety </w:t>
      </w:r>
      <w:r w:rsidR="00AF56F2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Governance: definition of </w:t>
      </w:r>
      <w:r w:rsidR="00545907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responsibilities</w:t>
      </w:r>
      <w:r w:rsidR="00AF56F2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, periodic reviews, </w:t>
      </w:r>
      <w:r w:rsidR="00796EDA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emergency action planning</w:t>
      </w:r>
      <w:r w:rsidR="00AF56F2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, </w:t>
      </w:r>
      <w:r w:rsidR="00885ADA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failure modes and </w:t>
      </w:r>
      <w:r w:rsidR="008D652D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risk assessments, </w:t>
      </w:r>
      <w:r w:rsidR="00703FD3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long-term maintenance, </w:t>
      </w:r>
      <w:r w:rsidR="008D652D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and </w:t>
      </w:r>
      <w:r w:rsidR="00232F5C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implementation of </w:t>
      </w:r>
      <w:r w:rsidR="00F702A1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actions around </w:t>
      </w:r>
      <w:r w:rsidR="00AF56F2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lessons learned.</w:t>
      </w:r>
    </w:p>
    <w:p w14:paraId="251F4D4D" w14:textId="77777777" w:rsidR="00B670CA" w:rsidRPr="00381D73" w:rsidRDefault="00432D43" w:rsidP="00D346A3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Prioritization frameworks for rehabilitation investments</w:t>
      </w:r>
    </w:p>
    <w:p w14:paraId="3CE54ECD" w14:textId="77777777" w:rsidR="00B670CA" w:rsidRPr="00381D73" w:rsidRDefault="00B670CA" w:rsidP="00B670CA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Funding models and international case studies in dam rehabilitation</w:t>
      </w:r>
    </w:p>
    <w:p w14:paraId="6A7F702F" w14:textId="3D30A2A2" w:rsidR="00AF56F2" w:rsidRPr="00432D43" w:rsidRDefault="00AF56F2" w:rsidP="00B670CA">
      <w:pPr>
        <w:pStyle w:val="ListParagraph"/>
        <w:shd w:val="clear" w:color="auto" w:fill="FFFFFF"/>
        <w:spacing w:before="300" w:after="150" w:line="240" w:lineRule="auto"/>
        <w:ind w:left="1440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</w:p>
    <w:p w14:paraId="5A041D62" w14:textId="65F1C8F4" w:rsidR="00940F82" w:rsidRPr="00A82025" w:rsidRDefault="00940F82">
      <w:pPr>
        <w:pStyle w:val="ListParagraph"/>
        <w:numPr>
          <w:ilvl w:val="0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</w:pP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Dam Construction</w:t>
      </w:r>
      <w:r w:rsidR="00E06408"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 and Rehabilitation</w:t>
      </w: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: </w:t>
      </w:r>
      <w:r w:rsidR="00E06408"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Innovation and </w:t>
      </w: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Lifecycle Extension</w:t>
      </w:r>
    </w:p>
    <w:p w14:paraId="4E7224C0" w14:textId="77777777" w:rsidR="00830BFA" w:rsidRPr="00381D73" w:rsidRDefault="00830BFA" w:rsidP="00830BFA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Advances in dam design and materials for sustainability</w:t>
      </w:r>
    </w:p>
    <w:p w14:paraId="5FE32FF5" w14:textId="3B33D5FD" w:rsidR="00830BFA" w:rsidRPr="00381D73" w:rsidRDefault="00830BFA" w:rsidP="00830BFA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Remote sensing and AI for monitoring</w:t>
      </w:r>
      <w:r w:rsidR="004811ED"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 during construction </w:t>
      </w:r>
    </w:p>
    <w:p w14:paraId="6BDAE48D" w14:textId="77777777" w:rsidR="00830BFA" w:rsidRPr="00381D73" w:rsidRDefault="00830BFA" w:rsidP="00830BFA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Rehabilitation of aging dams: Techniques and case studies</w:t>
      </w:r>
    </w:p>
    <w:p w14:paraId="6BAE72F2" w14:textId="77777777" w:rsidR="00830BFA" w:rsidRPr="00381D73" w:rsidRDefault="00830BFA" w:rsidP="00830BFA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Seismic retrofitting and hazard preparedness</w:t>
      </w:r>
    </w:p>
    <w:p w14:paraId="6B477285" w14:textId="2C9B5459" w:rsidR="004B34C0" w:rsidRPr="00381D73" w:rsidRDefault="004B34C0" w:rsidP="004B34C0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Innovative construction techniques for dams</w:t>
      </w:r>
    </w:p>
    <w:p w14:paraId="235851F1" w14:textId="77777777" w:rsidR="004B34C0" w:rsidRPr="00381D73" w:rsidRDefault="004B34C0" w:rsidP="004B34C0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Use of advanced materials: high-performance concrete, geosynthetics, composites</w:t>
      </w:r>
    </w:p>
    <w:p w14:paraId="2041A9B5" w14:textId="77777777" w:rsidR="004B34C0" w:rsidRPr="00381D73" w:rsidRDefault="004B34C0" w:rsidP="004B34C0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Construction in extreme environments (mountainous terrain, remote areas, arid zones)</w:t>
      </w:r>
    </w:p>
    <w:p w14:paraId="4601234E" w14:textId="77777777" w:rsidR="004B34C0" w:rsidRPr="00381D73" w:rsidRDefault="004B34C0" w:rsidP="004B34C0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Integration of BIM and digital construction management tools</w:t>
      </w:r>
    </w:p>
    <w:p w14:paraId="0124194F" w14:textId="77777777" w:rsidR="004B34C0" w:rsidRPr="00381D73" w:rsidRDefault="004B34C0" w:rsidP="004B34C0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Managing logistics and workforce challenges in large-scale construction projects</w:t>
      </w:r>
    </w:p>
    <w:p w14:paraId="6E6D9BAF" w14:textId="4B62E638" w:rsidR="004B34C0" w:rsidRPr="00381D73" w:rsidRDefault="004B34C0" w:rsidP="004B34C0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Quality assurance and control in dam construction</w:t>
      </w:r>
    </w:p>
    <w:p w14:paraId="719605CE" w14:textId="77777777" w:rsidR="00081721" w:rsidRPr="00381D73" w:rsidRDefault="00081721" w:rsidP="00081721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Seepage control, grouting, and core reconstruction</w:t>
      </w:r>
    </w:p>
    <w:p w14:paraId="2922FAEA" w14:textId="77777777" w:rsidR="00081721" w:rsidRPr="00381D73" w:rsidRDefault="00081721" w:rsidP="00081721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Upgrading hydromechanical and electromechanical components</w:t>
      </w:r>
    </w:p>
    <w:p w14:paraId="635575B2" w14:textId="77777777" w:rsidR="001F2EBF" w:rsidRPr="004768C7" w:rsidRDefault="001F2EBF" w:rsidP="001F2EBF">
      <w:pPr>
        <w:pStyle w:val="ListParagraph"/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</w:p>
    <w:p w14:paraId="6AE8259F" w14:textId="0CCE54B6" w:rsidR="00940F82" w:rsidRPr="00A82025" w:rsidRDefault="00940F82" w:rsidP="00940F82">
      <w:pPr>
        <w:pStyle w:val="ListParagraph"/>
        <w:numPr>
          <w:ilvl w:val="0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</w:pP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Dam </w:t>
      </w:r>
      <w:r w:rsidR="00FA414F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Performance </w:t>
      </w: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Monitoring</w:t>
      </w:r>
    </w:p>
    <w:p w14:paraId="7E2CF1E8" w14:textId="77777777" w:rsidR="00593D7F" w:rsidRPr="00381D73" w:rsidRDefault="00593D7F" w:rsidP="00593D7F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Case studies and lessons learned in performance monitoring programs</w:t>
      </w:r>
    </w:p>
    <w:p w14:paraId="4924991F" w14:textId="60E1DE44" w:rsidR="00593D7F" w:rsidRPr="00381D73" w:rsidRDefault="00A57593" w:rsidP="00A57593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Long</w:t>
      </w:r>
      <w:r w:rsidR="00DE0581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-</w:t>
      </w: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term performance of existing </w:t>
      </w:r>
      <w:r w:rsidR="008E5D77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and planned </w:t>
      </w: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surveillance systems including reliability and accuracy </w:t>
      </w:r>
    </w:p>
    <w:p w14:paraId="3E2006EB" w14:textId="5418BB08" w:rsidR="00DE0581" w:rsidRPr="00381D73" w:rsidRDefault="00593D7F" w:rsidP="00A57593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I</w:t>
      </w:r>
      <w:r w:rsidR="00A57593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mportance of visual inspections</w:t>
      </w:r>
    </w:p>
    <w:p w14:paraId="6CFBCB3C" w14:textId="54C4B1B4" w:rsidR="00DE0581" w:rsidRPr="00381D73" w:rsidRDefault="00A57593" w:rsidP="00A57593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New technologies in dam and foundation instrumentation and monitoring</w:t>
      </w:r>
    </w:p>
    <w:p w14:paraId="0227517F" w14:textId="6B696D71" w:rsidR="00106B91" w:rsidRPr="00381D73" w:rsidRDefault="00A57593" w:rsidP="00A57593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Data acquisition and processing to predict</w:t>
      </w:r>
      <w:r w:rsidR="00DE0581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 </w:t>
      </w: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and identify </w:t>
      </w:r>
      <w:r w:rsidR="00DE0581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potential </w:t>
      </w: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incidents</w:t>
      </w:r>
    </w:p>
    <w:p w14:paraId="49E681FA" w14:textId="56B67B1C" w:rsidR="00A57593" w:rsidRPr="00381D73" w:rsidRDefault="00A57593" w:rsidP="00A57593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Understanding and handling of large quantit</w:t>
      </w:r>
      <w:r w:rsidR="00F16CBA"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ies</w:t>
      </w: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 xml:space="preserve"> of data, including artificial intelligence approach.</w:t>
      </w:r>
    </w:p>
    <w:p w14:paraId="05CE9090" w14:textId="77777777" w:rsidR="001B3A10" w:rsidRPr="00381D73" w:rsidRDefault="001B3A10" w:rsidP="001B3A10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Remote monitoring via drones, satellite imagery, and ground-based radar</w:t>
      </w:r>
    </w:p>
    <w:p w14:paraId="278252EC" w14:textId="77777777" w:rsidR="00742A97" w:rsidRPr="00381D73" w:rsidRDefault="00742A97" w:rsidP="00742A9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Distributed sensing techniques, applications, and case studies </w:t>
      </w:r>
    </w:p>
    <w:p w14:paraId="4DC001B6" w14:textId="2D484E9B" w:rsidR="001B3A10" w:rsidRPr="00381D73" w:rsidRDefault="00472DD0" w:rsidP="001B3A10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ADAS</w:t>
      </w:r>
      <w:r w:rsidR="001B3A10"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 systems and real-time decision support tools</w:t>
      </w:r>
    </w:p>
    <w:p w14:paraId="2B5EDDE9" w14:textId="53252C29" w:rsidR="001B3A10" w:rsidRPr="00381D73" w:rsidRDefault="001B3A10" w:rsidP="001B3A10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Emergency preparedness through instrumentation-</w:t>
      </w:r>
      <w:r w:rsidR="0092665E"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informed</w:t>
      </w: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 risk management</w:t>
      </w:r>
    </w:p>
    <w:p w14:paraId="1D7ACC4C" w14:textId="39F09E6D" w:rsidR="00FF3B3B" w:rsidRPr="00381D73" w:rsidRDefault="00FF3B3B" w:rsidP="00DC48BF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Remote sensing and AI for dam safety monitoring</w:t>
      </w:r>
    </w:p>
    <w:p w14:paraId="1455FA03" w14:textId="418FC78C" w:rsidR="007B35AE" w:rsidRPr="00381D73" w:rsidRDefault="007B35AE" w:rsidP="0075510E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Structural health assessments of aging dams</w:t>
      </w:r>
    </w:p>
    <w:p w14:paraId="3A402306" w14:textId="77777777" w:rsidR="0031199D" w:rsidRPr="004768C7" w:rsidRDefault="0031199D" w:rsidP="0031199D">
      <w:pPr>
        <w:pStyle w:val="ListParagraph"/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</w:p>
    <w:p w14:paraId="596158C1" w14:textId="6EE1CED2" w:rsidR="00940F82" w:rsidRPr="00A82025" w:rsidRDefault="006B33BC" w:rsidP="00940F82">
      <w:pPr>
        <w:pStyle w:val="ListParagraph"/>
        <w:numPr>
          <w:ilvl w:val="0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</w:pP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Flood </w:t>
      </w:r>
      <w:r w:rsidR="00940F82"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Resilienc</w:t>
      </w: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y</w:t>
      </w:r>
      <w:r w:rsidR="00940F82"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 in </w:t>
      </w:r>
      <w:r w:rsidR="00D519DD"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Developed and </w:t>
      </w:r>
      <w:r w:rsidR="00940F82"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Developing </w:t>
      </w:r>
      <w:r w:rsidR="001A5606"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Countries</w:t>
      </w:r>
    </w:p>
    <w:p w14:paraId="4C13D122" w14:textId="77777777" w:rsidR="00EB535B" w:rsidRPr="00381D73" w:rsidRDefault="00EB535B" w:rsidP="00EB53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Dam operation for downstream flood attenuation</w:t>
      </w:r>
    </w:p>
    <w:p w14:paraId="67ABBD99" w14:textId="77777777" w:rsidR="00EB535B" w:rsidRPr="00381D73" w:rsidRDefault="00EB535B" w:rsidP="00EB53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Real-time flood forecasting and reservoir routing</w:t>
      </w:r>
    </w:p>
    <w:p w14:paraId="7DACE6DF" w14:textId="77777777" w:rsidR="00EB535B" w:rsidRPr="00381D73" w:rsidRDefault="00EB535B" w:rsidP="00EB53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Adaptive design standards for increased hydrologic variability</w:t>
      </w:r>
    </w:p>
    <w:p w14:paraId="4BD29FC2" w14:textId="77777777" w:rsidR="00EB535B" w:rsidRPr="00381D73" w:rsidRDefault="00EB535B" w:rsidP="00EB53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Integration of dams with levees, wetlands, and green infrastructure</w:t>
      </w:r>
    </w:p>
    <w:p w14:paraId="5C0EFD3C" w14:textId="77777777" w:rsidR="00EB535B" w:rsidRPr="00381D73" w:rsidRDefault="00EB535B" w:rsidP="00EB53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Flood early warning systems linked to dam operations</w:t>
      </w:r>
    </w:p>
    <w:p w14:paraId="4B584137" w14:textId="2BE84393" w:rsidR="00EB535B" w:rsidRPr="00381D73" w:rsidRDefault="00EB535B" w:rsidP="00EB53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Community-based flood risk management around dam-regulated rivers</w:t>
      </w:r>
      <w:r w:rsidR="005E7BFA"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 and unregulated tributaries</w:t>
      </w:r>
    </w:p>
    <w:p w14:paraId="6214B322" w14:textId="77FFCA63" w:rsidR="00EB535B" w:rsidRPr="00381D73" w:rsidRDefault="00EB535B" w:rsidP="00EB53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Planning and design of emergency spillways</w:t>
      </w:r>
    </w:p>
    <w:p w14:paraId="73904B97" w14:textId="77777777" w:rsidR="00EB535B" w:rsidRPr="00381D73" w:rsidRDefault="00EB535B" w:rsidP="00EB53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Urban flood resilience strategies with upstream detention</w:t>
      </w:r>
    </w:p>
    <w:p w14:paraId="75911F3C" w14:textId="77777777" w:rsidR="00EB535B" w:rsidRPr="00381D73" w:rsidRDefault="00EB535B" w:rsidP="00EB53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Lessons learned from recent extreme flood events globally</w:t>
      </w:r>
    </w:p>
    <w:p w14:paraId="372BFEA4" w14:textId="46314CAD" w:rsidR="00597776" w:rsidRPr="00381D73" w:rsidRDefault="00EB535B" w:rsidP="00EB53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Risk communication and public education in flood-prone zones</w:t>
      </w:r>
    </w:p>
    <w:p w14:paraId="6EA7A8DF" w14:textId="77777777" w:rsidR="0031199D" w:rsidRPr="004768C7" w:rsidRDefault="0031199D" w:rsidP="0031199D">
      <w:pPr>
        <w:pStyle w:val="ListParagraph"/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</w:p>
    <w:p w14:paraId="00881CF4" w14:textId="548E3582" w:rsidR="00803055" w:rsidRPr="00A82025" w:rsidRDefault="00803055" w:rsidP="00940F82">
      <w:pPr>
        <w:pStyle w:val="ListParagraph"/>
        <w:numPr>
          <w:ilvl w:val="0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</w:pP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Sedimentation Management and Reservoir </w:t>
      </w:r>
      <w:r w:rsidR="00FF3853"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Longevity</w:t>
      </w:r>
    </w:p>
    <w:p w14:paraId="75116628" w14:textId="77777777" w:rsidR="008A275B" w:rsidRPr="00381D73" w:rsidRDefault="008A275B" w:rsidP="008A27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Sediment yield estimation and watershed erosion control</w:t>
      </w:r>
    </w:p>
    <w:p w14:paraId="2069B215" w14:textId="77777777" w:rsidR="008A275B" w:rsidRPr="00381D73" w:rsidRDefault="008A275B" w:rsidP="008A27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Sediment bypass, flushing, and sluicing techniques</w:t>
      </w:r>
    </w:p>
    <w:p w14:paraId="15F077A5" w14:textId="77777777" w:rsidR="008A275B" w:rsidRPr="00381D73" w:rsidRDefault="008A275B" w:rsidP="008A27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Reservoir sedimentation modeling and monitoring</w:t>
      </w:r>
    </w:p>
    <w:p w14:paraId="10BCC059" w14:textId="77777777" w:rsidR="008A275B" w:rsidRPr="00381D73" w:rsidRDefault="008A275B" w:rsidP="008A27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lastRenderedPageBreak/>
        <w:t>Adaptive sediment management policies for long-lived reservoirs</w:t>
      </w:r>
    </w:p>
    <w:p w14:paraId="0FD87124" w14:textId="77777777" w:rsidR="008A275B" w:rsidRPr="00381D73" w:rsidRDefault="008A275B" w:rsidP="008A27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Impacts of sedimentation on storage, hydropower, and flood control</w:t>
      </w:r>
    </w:p>
    <w:p w14:paraId="2C0CE579" w14:textId="77777777" w:rsidR="008A275B" w:rsidRPr="00381D73" w:rsidRDefault="008A275B" w:rsidP="008A27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Managing sediment inflows during extreme flood events</w:t>
      </w:r>
    </w:p>
    <w:p w14:paraId="04F65EC0" w14:textId="7CA5F335" w:rsidR="008A275B" w:rsidRPr="00381D73" w:rsidRDefault="008A275B" w:rsidP="008A27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Case studies of successful </w:t>
      </w:r>
      <w:proofErr w:type="spellStart"/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desiltation</w:t>
      </w:r>
      <w:proofErr w:type="spellEnd"/>
      <w:r w:rsidR="00047EE7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, dredging,</w:t>
      </w: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 or capacity restoration</w:t>
      </w:r>
    </w:p>
    <w:p w14:paraId="0CAFFD36" w14:textId="77777777" w:rsidR="008A275B" w:rsidRPr="00381D73" w:rsidRDefault="008A275B" w:rsidP="008A27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Designing dams and intakes to minimize sediment accumulation</w:t>
      </w:r>
    </w:p>
    <w:p w14:paraId="2E21551E" w14:textId="79FE4531" w:rsidR="008A275B" w:rsidRPr="00381D73" w:rsidRDefault="00572B3A" w:rsidP="008A27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Upstream and d</w:t>
      </w:r>
      <w:r w:rsidR="008A275B"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ownstream sediment balance and channel morphology</w:t>
      </w:r>
    </w:p>
    <w:p w14:paraId="4FEECFD7" w14:textId="40003586" w:rsidR="00597776" w:rsidRPr="00381D73" w:rsidRDefault="008A275B" w:rsidP="008A275B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Socio-environmental effects of reservoir sedimentation</w:t>
      </w:r>
    </w:p>
    <w:p w14:paraId="7BB50388" w14:textId="77777777" w:rsidR="0050512A" w:rsidRPr="00381D73" w:rsidRDefault="0050512A" w:rsidP="0050512A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color w:val="333333"/>
          <w:kern w:val="0"/>
          <w:sz w:val="20"/>
          <w:szCs w:val="20"/>
          <w14:ligatures w14:val="none"/>
        </w:rPr>
        <w:t>Sediment management under changing rainfall regimes</w:t>
      </w:r>
    </w:p>
    <w:p w14:paraId="5BECBFDA" w14:textId="77777777" w:rsidR="0031199D" w:rsidRPr="004768C7" w:rsidRDefault="0031199D" w:rsidP="0031199D">
      <w:pPr>
        <w:pStyle w:val="ListParagraph"/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</w:p>
    <w:p w14:paraId="494DC994" w14:textId="3C0BE970" w:rsidR="00FF3853" w:rsidRPr="00A82025" w:rsidRDefault="00FF3853" w:rsidP="00940F82">
      <w:pPr>
        <w:pStyle w:val="ListParagraph"/>
        <w:numPr>
          <w:ilvl w:val="0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</w:pP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Fish Passage, Biodiversity </w:t>
      </w:r>
      <w:r w:rsidR="008C59C0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and</w:t>
      </w: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 Environmental Integration</w:t>
      </w:r>
    </w:p>
    <w:p w14:paraId="6B16C0D3" w14:textId="77777777" w:rsidR="00AB1DCF" w:rsidRPr="00381D73" w:rsidRDefault="00AB1DCF" w:rsidP="00AB1DCF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Design and performance evaluation of fish ladders and lifts</w:t>
      </w:r>
    </w:p>
    <w:p w14:paraId="39E9CF84" w14:textId="77777777" w:rsidR="00AB1DCF" w:rsidRPr="00381D73" w:rsidRDefault="00AB1DCF" w:rsidP="00AB1DCF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Maintaining environmental flows to support aquatic ecosystems</w:t>
      </w:r>
    </w:p>
    <w:p w14:paraId="51728E09" w14:textId="77777777" w:rsidR="00AB1DCF" w:rsidRPr="00381D73" w:rsidRDefault="00AB1DCF" w:rsidP="00AB1DCF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Habitat connectivity and restoration downstream of dams</w:t>
      </w:r>
    </w:p>
    <w:p w14:paraId="02DAE59D" w14:textId="77777777" w:rsidR="00AB1DCF" w:rsidRPr="00381D73" w:rsidRDefault="00AB1DCF" w:rsidP="00AB1DCF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Integrating ecological concerns into dam design and operation</w:t>
      </w:r>
    </w:p>
    <w:p w14:paraId="0D91DE39" w14:textId="6CA0B7B9" w:rsidR="00AB1DCF" w:rsidRPr="00381D73" w:rsidRDefault="00AB1DCF" w:rsidP="00AB1DCF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Multi-objective optimization: hydropower </w:t>
      </w:r>
      <w:r w:rsidR="00262297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versus</w:t>
      </w: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 biodiversity</w:t>
      </w:r>
    </w:p>
    <w:p w14:paraId="1310B4E3" w14:textId="77777777" w:rsidR="00AB1DCF" w:rsidRPr="00381D73" w:rsidRDefault="00AB1DCF" w:rsidP="00AB1DCF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Nature-based solutions and </w:t>
      </w:r>
      <w:proofErr w:type="spellStart"/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ecohydraulic</w:t>
      </w:r>
      <w:proofErr w:type="spellEnd"/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 modeling</w:t>
      </w:r>
    </w:p>
    <w:p w14:paraId="05C76209" w14:textId="77777777" w:rsidR="00AB1DCF" w:rsidRPr="00381D73" w:rsidRDefault="00AB1DCF" w:rsidP="00AB1DCF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Migratory fish behavior studies and adaptive passage designs</w:t>
      </w:r>
    </w:p>
    <w:p w14:paraId="5D797281" w14:textId="77777777" w:rsidR="00AB1DCF" w:rsidRPr="00381D73" w:rsidRDefault="00AB1DCF" w:rsidP="00AB1DCF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Reservoir habitat enhancement strategies</w:t>
      </w:r>
    </w:p>
    <w:p w14:paraId="581CE3F7" w14:textId="77777777" w:rsidR="00AB1DCF" w:rsidRPr="00381D73" w:rsidRDefault="00AB1DCF" w:rsidP="00AB1DCF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Biodiversity offsetting and conservation planning</w:t>
      </w:r>
    </w:p>
    <w:p w14:paraId="2FF92C1A" w14:textId="4694A5B2" w:rsidR="00597776" w:rsidRPr="00381D73" w:rsidRDefault="00AB1DCF" w:rsidP="00AB1DCF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Policy frameworks and compliance (e.g., EU WFD, US ESA, CBD)</w:t>
      </w:r>
    </w:p>
    <w:p w14:paraId="35203D16" w14:textId="77777777" w:rsidR="0031199D" w:rsidRPr="004768C7" w:rsidRDefault="0031199D" w:rsidP="0031199D">
      <w:pPr>
        <w:pStyle w:val="ListParagraph"/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</w:p>
    <w:p w14:paraId="4DC987C4" w14:textId="2488F4B3" w:rsidR="00467901" w:rsidRPr="00A82025" w:rsidRDefault="00467901" w:rsidP="00940F82">
      <w:pPr>
        <w:pStyle w:val="ListParagraph"/>
        <w:numPr>
          <w:ilvl w:val="0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</w:pP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Community Engagement</w:t>
      </w:r>
      <w:r w:rsidR="00180547"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 in Dam Development</w:t>
      </w:r>
    </w:p>
    <w:p w14:paraId="4149D2C6" w14:textId="77777777" w:rsidR="00180547" w:rsidRPr="00381D73" w:rsidRDefault="00180547" w:rsidP="0018054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Culturally sensitive engagement strategies in dam development</w:t>
      </w:r>
    </w:p>
    <w:p w14:paraId="1E9FBF64" w14:textId="77777777" w:rsidR="00180547" w:rsidRPr="00381D73" w:rsidRDefault="00180547" w:rsidP="0018054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Case studies in indigenous-led water and dam governance</w:t>
      </w:r>
    </w:p>
    <w:p w14:paraId="0E25692E" w14:textId="77777777" w:rsidR="00180547" w:rsidRPr="00381D73" w:rsidRDefault="00180547" w:rsidP="0018054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Social impact assessments and benefit-sharing mechanisms</w:t>
      </w:r>
    </w:p>
    <w:p w14:paraId="6E1084CB" w14:textId="77777777" w:rsidR="00180547" w:rsidRPr="00381D73" w:rsidRDefault="00180547" w:rsidP="0018054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Post-resettlement livelihood restoration strategies</w:t>
      </w:r>
    </w:p>
    <w:p w14:paraId="006DAB42" w14:textId="77777777" w:rsidR="00180547" w:rsidRPr="00381D73" w:rsidRDefault="00180547" w:rsidP="0018054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Protecting cultural and spiritual values tied to rivers</w:t>
      </w:r>
    </w:p>
    <w:p w14:paraId="2E9037E5" w14:textId="77777777" w:rsidR="00180547" w:rsidRPr="00381D73" w:rsidRDefault="00180547" w:rsidP="0018054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Participatory monitoring and co-management models</w:t>
      </w:r>
    </w:p>
    <w:p w14:paraId="0898EE7D" w14:textId="77777777" w:rsidR="00180547" w:rsidRPr="00381D73" w:rsidRDefault="00180547" w:rsidP="0018054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Building local capacity for long-term stewardship</w:t>
      </w:r>
    </w:p>
    <w:p w14:paraId="597D2CB9" w14:textId="77777777" w:rsidR="00180547" w:rsidRPr="00381D73" w:rsidRDefault="00180547" w:rsidP="0018054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Conflict resolution in dam-affected communities</w:t>
      </w:r>
    </w:p>
    <w:p w14:paraId="5DC1128E" w14:textId="003087B9" w:rsidR="00597776" w:rsidRPr="00381D73" w:rsidRDefault="00180547" w:rsidP="0018054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Legal frameworks for indigenous rights and compensation</w:t>
      </w:r>
    </w:p>
    <w:p w14:paraId="5AECBE0B" w14:textId="77777777" w:rsidR="0031199D" w:rsidRPr="004768C7" w:rsidRDefault="0031199D" w:rsidP="0031199D">
      <w:pPr>
        <w:pStyle w:val="ListParagraph"/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</w:p>
    <w:p w14:paraId="7AD055E4" w14:textId="30D44877" w:rsidR="000A4C54" w:rsidRPr="00A82025" w:rsidRDefault="000A4C54" w:rsidP="00940F82">
      <w:pPr>
        <w:pStyle w:val="ListParagraph"/>
        <w:numPr>
          <w:ilvl w:val="0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</w:pP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Tailings Dam Safety</w:t>
      </w:r>
    </w:p>
    <w:p w14:paraId="74AE33A6" w14:textId="77777777" w:rsidR="00776627" w:rsidRPr="00381D73" w:rsidRDefault="00776627" w:rsidP="0077662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Advances in monitoring technologies for tailings facilities</w:t>
      </w:r>
    </w:p>
    <w:p w14:paraId="5BDAA00B" w14:textId="77777777" w:rsidR="00776627" w:rsidRPr="00381D73" w:rsidRDefault="00776627" w:rsidP="0077662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Risk-based design approaches and consequence classification</w:t>
      </w:r>
    </w:p>
    <w:p w14:paraId="016B145E" w14:textId="77777777" w:rsidR="00776627" w:rsidRPr="00381D73" w:rsidRDefault="00776627" w:rsidP="0077662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Seepage control and dam stability analysis</w:t>
      </w:r>
    </w:p>
    <w:p w14:paraId="06F3A920" w14:textId="77777777" w:rsidR="00776627" w:rsidRPr="00381D73" w:rsidRDefault="00776627" w:rsidP="0077662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Emergency preparedness for downstream communities</w:t>
      </w:r>
    </w:p>
    <w:p w14:paraId="7B139946" w14:textId="77777777" w:rsidR="00776627" w:rsidRPr="00381D73" w:rsidRDefault="00776627" w:rsidP="0077662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Regulatory compliance with international standards (e.g., GISTM)</w:t>
      </w:r>
    </w:p>
    <w:p w14:paraId="321D70CF" w14:textId="77777777" w:rsidR="00776627" w:rsidRPr="00381D73" w:rsidRDefault="00776627" w:rsidP="0077662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Case studies of failures and lessons learned</w:t>
      </w:r>
    </w:p>
    <w:p w14:paraId="1DB5148C" w14:textId="77777777" w:rsidR="00776627" w:rsidRPr="00381D73" w:rsidRDefault="00776627" w:rsidP="0077662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Sustainable alternatives to </w:t>
      </w:r>
      <w:proofErr w:type="gramStart"/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tailings</w:t>
      </w:r>
      <w:proofErr w:type="gramEnd"/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 storage (e.g., filtered tailings)</w:t>
      </w:r>
    </w:p>
    <w:p w14:paraId="656DFB29" w14:textId="77777777" w:rsidR="00776627" w:rsidRPr="00381D73" w:rsidRDefault="00776627" w:rsidP="0077662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Closure planning and post-closure risk mitigation</w:t>
      </w:r>
    </w:p>
    <w:p w14:paraId="62713D29" w14:textId="77777777" w:rsidR="00776627" w:rsidRPr="00381D73" w:rsidRDefault="00776627" w:rsidP="0077662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Seismic resilience and liquefaction risk</w:t>
      </w:r>
    </w:p>
    <w:p w14:paraId="1D4A662F" w14:textId="2A8A0AE9" w:rsidR="00545907" w:rsidRPr="00381D73" w:rsidRDefault="00776627" w:rsidP="00776627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Stakeholder engagement and transparency in mining regions</w:t>
      </w:r>
    </w:p>
    <w:p w14:paraId="05218C87" w14:textId="77777777" w:rsidR="0031199D" w:rsidRPr="004768C7" w:rsidRDefault="0031199D" w:rsidP="0031199D">
      <w:pPr>
        <w:pStyle w:val="ListParagraph"/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</w:p>
    <w:p w14:paraId="205517B7" w14:textId="53BB8A15" w:rsidR="00597776" w:rsidRPr="00A82025" w:rsidRDefault="00545907" w:rsidP="00545907">
      <w:pPr>
        <w:pStyle w:val="ListParagraph"/>
        <w:numPr>
          <w:ilvl w:val="0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</w:pP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Dam Decommissioning </w:t>
      </w:r>
      <w:r w:rsidR="008C59C0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>and</w:t>
      </w:r>
      <w:r w:rsidRPr="00A82025">
        <w:rPr>
          <w:rFonts w:ascii="Calibri" w:eastAsia="Times New Roman" w:hAnsi="Calibri" w:cs="Calibri"/>
          <w:b/>
          <w:bCs/>
          <w:i/>
          <w:iCs/>
          <w:color w:val="333333"/>
          <w:kern w:val="0"/>
          <w:sz w:val="22"/>
          <w:szCs w:val="22"/>
          <w14:ligatures w14:val="none"/>
        </w:rPr>
        <w:t xml:space="preserve"> Removal</w:t>
      </w:r>
    </w:p>
    <w:p w14:paraId="3977DE5A" w14:textId="0F057A59" w:rsidR="005E3361" w:rsidRPr="00381D73" w:rsidRDefault="005E3361" w:rsidP="005E3361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Extending operational life </w:t>
      </w:r>
      <w:r w:rsidR="008C59C0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versus</w:t>
      </w: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 decommissioning: Decision-making tools</w:t>
      </w:r>
    </w:p>
    <w:p w14:paraId="1BCE4070" w14:textId="67C1EB35" w:rsidR="0031199D" w:rsidRPr="00381D73" w:rsidRDefault="0031199D" w:rsidP="0031199D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Planning for partial </w:t>
      </w:r>
      <w:r w:rsidR="008C59C0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versus</w:t>
      </w: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 full dam removal</w:t>
      </w:r>
    </w:p>
    <w:p w14:paraId="3186703B" w14:textId="77777777" w:rsidR="0031199D" w:rsidRPr="00381D73" w:rsidRDefault="0031199D" w:rsidP="0031199D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Sediment management during decommissioning</w:t>
      </w:r>
    </w:p>
    <w:p w14:paraId="5A718F26" w14:textId="77777777" w:rsidR="0031199D" w:rsidRPr="00381D73" w:rsidRDefault="0031199D" w:rsidP="0031199D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Ecological restoration and river recovery post-removal</w:t>
      </w:r>
    </w:p>
    <w:p w14:paraId="3CD2EB05" w14:textId="77777777" w:rsidR="0031199D" w:rsidRPr="00381D73" w:rsidRDefault="0031199D" w:rsidP="0031199D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Social and legal challenges in dam removal decisions</w:t>
      </w:r>
    </w:p>
    <w:p w14:paraId="3F14972A" w14:textId="77777777" w:rsidR="0031199D" w:rsidRPr="00381D73" w:rsidRDefault="0031199D" w:rsidP="0031199D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Engineering and construction of safe removals</w:t>
      </w:r>
    </w:p>
    <w:p w14:paraId="2BE0CAFE" w14:textId="77777777" w:rsidR="0031199D" w:rsidRPr="00381D73" w:rsidRDefault="0031199D" w:rsidP="0031199D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Environmental impact assessments and mitigation</w:t>
      </w:r>
    </w:p>
    <w:p w14:paraId="26B0EB74" w14:textId="77777777" w:rsidR="0031199D" w:rsidRPr="00381D73" w:rsidRDefault="0031199D" w:rsidP="0031199D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lastRenderedPageBreak/>
        <w:t>Cultural heritage documentation and preservation</w:t>
      </w:r>
    </w:p>
    <w:p w14:paraId="44EA25C5" w14:textId="2F1B318F" w:rsidR="0031199D" w:rsidRPr="00381D73" w:rsidRDefault="0031199D" w:rsidP="0031199D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Cost-benefit analysis of decommissioning </w:t>
      </w:r>
      <w:r w:rsidR="008C59C0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versus</w:t>
      </w: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 xml:space="preserve"> rehabilitation</w:t>
      </w:r>
    </w:p>
    <w:p w14:paraId="582A72CC" w14:textId="77777777" w:rsidR="0031199D" w:rsidRPr="004768C7" w:rsidRDefault="0031199D" w:rsidP="0031199D">
      <w:pPr>
        <w:pStyle w:val="ListParagraph"/>
        <w:numPr>
          <w:ilvl w:val="1"/>
          <w:numId w:val="3"/>
        </w:numPr>
        <w:shd w:val="clear" w:color="auto" w:fill="FFFFFF"/>
        <w:spacing w:before="300" w:after="150" w:line="240" w:lineRule="auto"/>
        <w:outlineLvl w:val="1"/>
        <w:rPr>
          <w:rFonts w:ascii="Calibri" w:eastAsia="Times New Roman" w:hAnsi="Calibri" w:cs="Calibri"/>
          <w:i/>
          <w:iCs/>
          <w:color w:val="333333"/>
          <w:kern w:val="0"/>
          <w:sz w:val="22"/>
          <w:szCs w:val="22"/>
          <w14:ligatures w14:val="none"/>
        </w:rPr>
      </w:pPr>
      <w:r w:rsidRPr="00381D73">
        <w:rPr>
          <w:rFonts w:ascii="Calibri" w:eastAsia="Times New Roman" w:hAnsi="Calibri" w:cs="Calibri"/>
          <w:i/>
          <w:iCs/>
          <w:color w:val="333333"/>
          <w:kern w:val="0"/>
          <w:sz w:val="20"/>
          <w:szCs w:val="20"/>
          <w14:ligatures w14:val="none"/>
        </w:rPr>
        <w:t>Stakeholder engagement and communication strategies</w:t>
      </w:r>
    </w:p>
    <w:p w14:paraId="119A3EF3" w14:textId="77777777" w:rsidR="00DA645E" w:rsidRPr="00C71027" w:rsidRDefault="007149BF" w:rsidP="00DA64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570E02FC">
          <v:rect id="_x0000_i1026" style="width:468pt;height:.05pt" o:hralign="center" o:hrstd="t" o:hr="t" fillcolor="#a0a0a0" stroked="f"/>
        </w:pict>
      </w:r>
    </w:p>
    <w:p w14:paraId="656DA6C0" w14:textId="77777777" w:rsidR="00DA645E" w:rsidRPr="00C71027" w:rsidRDefault="00DA645E" w:rsidP="00DA645E">
      <w:pPr>
        <w:rPr>
          <w:rFonts w:ascii="Calibri" w:hAnsi="Calibri" w:cs="Calibri"/>
          <w:b/>
          <w:bCs/>
          <w:sz w:val="22"/>
          <w:szCs w:val="22"/>
        </w:rPr>
      </w:pPr>
      <w:r w:rsidRPr="00C71027">
        <w:rPr>
          <w:rFonts w:ascii="Segoe UI Emoji" w:hAnsi="Segoe UI Emoji" w:cs="Segoe UI Emoji"/>
          <w:b/>
          <w:bCs/>
          <w:sz w:val="22"/>
          <w:szCs w:val="22"/>
        </w:rPr>
        <w:t>✍️</w:t>
      </w:r>
      <w:r w:rsidRPr="00C71027">
        <w:rPr>
          <w:rFonts w:ascii="Calibri" w:hAnsi="Calibri" w:cs="Calibri"/>
          <w:b/>
          <w:bCs/>
          <w:sz w:val="22"/>
          <w:szCs w:val="22"/>
        </w:rPr>
        <w:t xml:space="preserve"> Abstract Submission Guidelines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6884"/>
      </w:tblGrid>
      <w:tr w:rsidR="00A709C3" w:rsidRPr="00C71027" w14:paraId="013FBE7C" w14:textId="77777777" w:rsidTr="007128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A2EF9D" w14:textId="77777777" w:rsidR="00DA645E" w:rsidRPr="00C71027" w:rsidRDefault="00DA64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1027">
              <w:rPr>
                <w:rFonts w:ascii="Calibri" w:hAnsi="Calibri" w:cs="Calibri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17CF280A" w14:textId="77777777" w:rsidR="00DA645E" w:rsidRPr="00C71027" w:rsidRDefault="00DA64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1027">
              <w:rPr>
                <w:rFonts w:ascii="Calibri" w:hAnsi="Calibri" w:cs="Calibri"/>
                <w:b/>
                <w:bCs/>
                <w:sz w:val="22"/>
                <w:szCs w:val="22"/>
              </w:rPr>
              <w:t>Details</w:t>
            </w:r>
          </w:p>
        </w:tc>
      </w:tr>
      <w:tr w:rsidR="00A709C3" w:rsidRPr="00C71027" w14:paraId="4317E7C5" w14:textId="77777777" w:rsidTr="00712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B4D07" w14:textId="77777777" w:rsidR="00DA645E" w:rsidRPr="00C71027" w:rsidRDefault="00DA645E">
            <w:pPr>
              <w:rPr>
                <w:rFonts w:ascii="Calibri" w:hAnsi="Calibri" w:cs="Calibri"/>
                <w:sz w:val="22"/>
                <w:szCs w:val="22"/>
              </w:rPr>
            </w:pPr>
            <w:r w:rsidRPr="00C71027">
              <w:rPr>
                <w:rFonts w:ascii="Calibri" w:hAnsi="Calibri" w:cs="Calibri"/>
                <w:b/>
                <w:bCs/>
                <w:sz w:val="22"/>
                <w:szCs w:val="22"/>
              </w:rPr>
              <w:t>Abstract Length</w:t>
            </w:r>
          </w:p>
        </w:tc>
        <w:tc>
          <w:tcPr>
            <w:tcW w:w="0" w:type="auto"/>
            <w:vAlign w:val="center"/>
            <w:hideMark/>
          </w:tcPr>
          <w:p w14:paraId="6646BEF0" w14:textId="77777777" w:rsidR="00DA645E" w:rsidRPr="00C71027" w:rsidRDefault="00DA645E">
            <w:pPr>
              <w:rPr>
                <w:rFonts w:ascii="Calibri" w:hAnsi="Calibri" w:cs="Calibri"/>
                <w:sz w:val="22"/>
                <w:szCs w:val="22"/>
              </w:rPr>
            </w:pPr>
            <w:r w:rsidRPr="00C71027">
              <w:rPr>
                <w:rFonts w:ascii="Calibri" w:hAnsi="Calibri" w:cs="Calibri"/>
                <w:sz w:val="22"/>
                <w:szCs w:val="22"/>
              </w:rPr>
              <w:t>≤ 300 words</w:t>
            </w:r>
          </w:p>
        </w:tc>
      </w:tr>
      <w:tr w:rsidR="00A709C3" w:rsidRPr="00C71027" w14:paraId="2FC82822" w14:textId="77777777" w:rsidTr="00712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33E59" w14:textId="77777777" w:rsidR="00DA645E" w:rsidRPr="00C71027" w:rsidRDefault="00DA645E">
            <w:pPr>
              <w:rPr>
                <w:rFonts w:ascii="Calibri" w:hAnsi="Calibri" w:cs="Calibri"/>
                <w:sz w:val="22"/>
                <w:szCs w:val="22"/>
              </w:rPr>
            </w:pPr>
            <w:r w:rsidRPr="00C71027">
              <w:rPr>
                <w:rFonts w:ascii="Calibri" w:hAnsi="Calibri" w:cs="Calibri"/>
                <w:b/>
                <w:bCs/>
                <w:sz w:val="22"/>
                <w:szCs w:val="22"/>
              </w:rPr>
              <w:t>Languages</w:t>
            </w:r>
          </w:p>
        </w:tc>
        <w:tc>
          <w:tcPr>
            <w:tcW w:w="0" w:type="auto"/>
            <w:vAlign w:val="center"/>
            <w:hideMark/>
          </w:tcPr>
          <w:p w14:paraId="6E1B7E46" w14:textId="4A59F2C8" w:rsidR="00DA645E" w:rsidRPr="00C71027" w:rsidRDefault="003B7AB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Abstracts shall be submitted </w:t>
            </w:r>
            <w:r w:rsidR="001C1BE4">
              <w:rPr>
                <w:rFonts w:ascii="Calibri" w:hAnsi="Calibri" w:cs="Calibri"/>
                <w:sz w:val="22"/>
                <w:szCs w:val="22"/>
              </w:rPr>
              <w:t xml:space="preserve">both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="00DA645E" w:rsidRPr="00C71027">
              <w:rPr>
                <w:rFonts w:ascii="Calibri" w:hAnsi="Calibri" w:cs="Calibri"/>
                <w:sz w:val="22"/>
                <w:szCs w:val="22"/>
              </w:rPr>
              <w:t>English</w:t>
            </w:r>
            <w:r w:rsidR="00AF110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A7FA3">
              <w:rPr>
                <w:rFonts w:ascii="Calibri" w:hAnsi="Calibri" w:cs="Calibri"/>
                <w:sz w:val="22"/>
                <w:szCs w:val="22"/>
              </w:rPr>
              <w:t>and</w:t>
            </w:r>
            <w:r w:rsidR="00AF1103">
              <w:rPr>
                <w:rFonts w:ascii="Calibri" w:hAnsi="Calibri" w:cs="Calibri"/>
                <w:sz w:val="22"/>
                <w:szCs w:val="22"/>
              </w:rPr>
              <w:t xml:space="preserve"> Spanish</w:t>
            </w:r>
            <w:r w:rsidR="00DA645E" w:rsidRPr="00C7102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709C3" w:rsidRPr="00C71027" w14:paraId="560C2359" w14:textId="77777777" w:rsidTr="00712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87EFD" w14:textId="77777777" w:rsidR="00DA645E" w:rsidRPr="00C71027" w:rsidRDefault="00DA645E">
            <w:pPr>
              <w:rPr>
                <w:rFonts w:ascii="Calibri" w:hAnsi="Calibri" w:cs="Calibri"/>
                <w:sz w:val="22"/>
                <w:szCs w:val="22"/>
              </w:rPr>
            </w:pPr>
            <w:r w:rsidRPr="00C71027">
              <w:rPr>
                <w:rFonts w:ascii="Calibri" w:hAnsi="Calibri" w:cs="Calibri"/>
                <w:b/>
                <w:bCs/>
                <w:sz w:val="22"/>
                <w:szCs w:val="22"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14:paraId="3CEC7332" w14:textId="77777777" w:rsidR="00DA645E" w:rsidRPr="00C71027" w:rsidRDefault="00DA645E">
            <w:pPr>
              <w:rPr>
                <w:rFonts w:ascii="Calibri" w:hAnsi="Calibri" w:cs="Calibri"/>
                <w:sz w:val="22"/>
                <w:szCs w:val="22"/>
              </w:rPr>
            </w:pPr>
            <w:r w:rsidRPr="00C71027">
              <w:rPr>
                <w:rFonts w:ascii="Calibri" w:hAnsi="Calibri" w:cs="Calibri"/>
                <w:sz w:val="22"/>
                <w:szCs w:val="22"/>
              </w:rPr>
              <w:t>Include title, 3–5 keywords, author(s) with affiliations, and 1–2 sentences on thematic relevance</w:t>
            </w:r>
          </w:p>
        </w:tc>
      </w:tr>
      <w:tr w:rsidR="00A709C3" w:rsidRPr="00C71027" w14:paraId="55BFCA61" w14:textId="77777777" w:rsidTr="00712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4F389" w14:textId="77777777" w:rsidR="00DA645E" w:rsidRPr="00C71027" w:rsidRDefault="00DA645E">
            <w:pPr>
              <w:rPr>
                <w:rFonts w:ascii="Calibri" w:hAnsi="Calibri" w:cs="Calibri"/>
                <w:sz w:val="22"/>
                <w:szCs w:val="22"/>
              </w:rPr>
            </w:pPr>
            <w:r w:rsidRPr="00C71027">
              <w:rPr>
                <w:rFonts w:ascii="Calibri" w:hAnsi="Calibri" w:cs="Calibri"/>
                <w:b/>
                <w:bCs/>
                <w:sz w:val="22"/>
                <w:szCs w:val="22"/>
              </w:rPr>
              <w:t>Eligibility</w:t>
            </w:r>
          </w:p>
        </w:tc>
        <w:tc>
          <w:tcPr>
            <w:tcW w:w="0" w:type="auto"/>
            <w:vAlign w:val="center"/>
            <w:hideMark/>
          </w:tcPr>
          <w:p w14:paraId="7AEF9F50" w14:textId="4D1FA58B" w:rsidR="00DA645E" w:rsidRPr="00C71027" w:rsidRDefault="008E00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Secure </w:t>
            </w:r>
            <w:r w:rsidR="005D163C" w:rsidRPr="005D163C">
              <w:rPr>
                <w:rFonts w:ascii="Calibri" w:hAnsi="Calibri" w:cs="Calibri"/>
                <w:sz w:val="22"/>
                <w:szCs w:val="22"/>
              </w:rPr>
              <w:t xml:space="preserve">approvals </w:t>
            </w:r>
            <w:r w:rsidR="00CA5057">
              <w:rPr>
                <w:rFonts w:ascii="Calibri" w:hAnsi="Calibri" w:cs="Calibri"/>
                <w:sz w:val="22"/>
                <w:szCs w:val="22"/>
              </w:rPr>
              <w:t xml:space="preserve">from </w:t>
            </w:r>
            <w:r w:rsidR="00A21787">
              <w:rPr>
                <w:rFonts w:ascii="Calibri" w:hAnsi="Calibri" w:cs="Calibri"/>
                <w:sz w:val="22"/>
                <w:szCs w:val="22"/>
              </w:rPr>
              <w:t>the employer</w:t>
            </w:r>
            <w:r w:rsidR="00CA505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5D163C" w:rsidRPr="005D163C">
              <w:rPr>
                <w:rFonts w:ascii="Calibri" w:hAnsi="Calibri" w:cs="Calibri"/>
                <w:sz w:val="22"/>
                <w:szCs w:val="22"/>
              </w:rPr>
              <w:t>dam owners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5D163C" w:rsidRPr="005D163C">
              <w:rPr>
                <w:rFonts w:ascii="Calibri" w:hAnsi="Calibri" w:cs="Calibri"/>
                <w:sz w:val="22"/>
                <w:szCs w:val="22"/>
              </w:rPr>
              <w:t xml:space="preserve"> appropriate authorities </w:t>
            </w:r>
            <w:r>
              <w:rPr>
                <w:rFonts w:ascii="Calibri" w:hAnsi="Calibri" w:cs="Calibri"/>
                <w:sz w:val="22"/>
                <w:szCs w:val="22"/>
              </w:rPr>
              <w:t>and/</w:t>
            </w:r>
            <w:r w:rsidR="005D163C" w:rsidRPr="005D163C">
              <w:rPr>
                <w:rFonts w:ascii="Calibri" w:hAnsi="Calibri" w:cs="Calibri"/>
                <w:sz w:val="22"/>
                <w:szCs w:val="22"/>
              </w:rPr>
              <w:t xml:space="preserve">or responsible parties </w:t>
            </w:r>
            <w:r w:rsidR="0089050B">
              <w:rPr>
                <w:rFonts w:ascii="Calibri" w:hAnsi="Calibri" w:cs="Calibri"/>
                <w:sz w:val="22"/>
                <w:szCs w:val="22"/>
              </w:rPr>
              <w:t>for publication</w:t>
            </w:r>
            <w:r w:rsidR="000758EA">
              <w:rPr>
                <w:rFonts w:ascii="Calibri" w:hAnsi="Calibri" w:cs="Calibri"/>
                <w:sz w:val="22"/>
                <w:szCs w:val="22"/>
              </w:rPr>
              <w:t>. Secure copyright</w:t>
            </w:r>
            <w:r w:rsidR="004825C8">
              <w:rPr>
                <w:rFonts w:ascii="Calibri" w:hAnsi="Calibri" w:cs="Calibri"/>
                <w:sz w:val="22"/>
                <w:szCs w:val="22"/>
              </w:rPr>
              <w:t xml:space="preserve"> approval for figures, photos, drawings and images</w:t>
            </w:r>
            <w:r w:rsidR="0057776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A709C3" w:rsidRPr="00C71027" w14:paraId="12F83C16" w14:textId="77777777" w:rsidTr="00712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3D111" w14:textId="77777777" w:rsidR="00DA645E" w:rsidRPr="00C71027" w:rsidRDefault="00DA645E">
            <w:pPr>
              <w:rPr>
                <w:rFonts w:ascii="Calibri" w:hAnsi="Calibri" w:cs="Calibri"/>
                <w:sz w:val="22"/>
                <w:szCs w:val="22"/>
              </w:rPr>
            </w:pPr>
            <w:r w:rsidRPr="00C71027">
              <w:rPr>
                <w:rFonts w:ascii="Calibri" w:hAnsi="Calibri" w:cs="Calibri"/>
                <w:b/>
                <w:bCs/>
                <w:sz w:val="22"/>
                <w:szCs w:val="22"/>
              </w:rPr>
              <w:t>Review Criteria</w:t>
            </w:r>
          </w:p>
        </w:tc>
        <w:tc>
          <w:tcPr>
            <w:tcW w:w="0" w:type="auto"/>
            <w:vAlign w:val="center"/>
            <w:hideMark/>
          </w:tcPr>
          <w:p w14:paraId="28384D3F" w14:textId="77777777" w:rsidR="00DA645E" w:rsidRPr="00C71027" w:rsidRDefault="00DA645E">
            <w:pPr>
              <w:rPr>
                <w:rFonts w:ascii="Calibri" w:hAnsi="Calibri" w:cs="Calibri"/>
                <w:sz w:val="22"/>
                <w:szCs w:val="22"/>
              </w:rPr>
            </w:pPr>
            <w:r w:rsidRPr="00C71027">
              <w:rPr>
                <w:rFonts w:ascii="Calibri" w:hAnsi="Calibri" w:cs="Calibri"/>
                <w:sz w:val="22"/>
                <w:szCs w:val="22"/>
              </w:rPr>
              <w:t>Relevance to theme, originality, and global applicability</w:t>
            </w:r>
          </w:p>
        </w:tc>
      </w:tr>
      <w:tr w:rsidR="00A709C3" w:rsidRPr="00C71027" w14:paraId="63D5E98D" w14:textId="77777777" w:rsidTr="00712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5D56F" w14:textId="77777777" w:rsidR="00DA645E" w:rsidRPr="00C71027" w:rsidRDefault="00DA645E">
            <w:pPr>
              <w:rPr>
                <w:rFonts w:ascii="Calibri" w:hAnsi="Calibri" w:cs="Calibri"/>
                <w:sz w:val="22"/>
                <w:szCs w:val="22"/>
              </w:rPr>
            </w:pPr>
            <w:r w:rsidRPr="00C71027">
              <w:rPr>
                <w:rFonts w:ascii="Calibri" w:hAnsi="Calibri" w:cs="Calibri"/>
                <w:b/>
                <w:bCs/>
                <w:sz w:val="22"/>
                <w:szCs w:val="22"/>
              </w:rPr>
              <w:t>Submission Deadline</w:t>
            </w:r>
          </w:p>
        </w:tc>
        <w:tc>
          <w:tcPr>
            <w:tcW w:w="0" w:type="auto"/>
            <w:vAlign w:val="center"/>
            <w:hideMark/>
          </w:tcPr>
          <w:p w14:paraId="3E79DB11" w14:textId="23C3A015" w:rsidR="00DA645E" w:rsidRPr="00C71027" w:rsidRDefault="002F6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October 1</w:t>
            </w:r>
            <w:r w:rsidR="005E4F25">
              <w:rPr>
                <w:rFonts w:ascii="Calibri" w:hAnsi="Calibri" w:cs="Calibri"/>
                <w:sz w:val="22"/>
                <w:szCs w:val="22"/>
              </w:rPr>
              <w:t>0</w:t>
            </w:r>
            <w:r w:rsidR="00264ABB">
              <w:rPr>
                <w:rFonts w:ascii="Calibri" w:hAnsi="Calibri" w:cs="Calibri"/>
                <w:sz w:val="22"/>
                <w:szCs w:val="22"/>
              </w:rPr>
              <w:t>, 2025</w:t>
            </w:r>
          </w:p>
        </w:tc>
      </w:tr>
      <w:tr w:rsidR="00A709C3" w:rsidRPr="00C71027" w14:paraId="1A7635A8" w14:textId="77777777" w:rsidTr="00712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D9FEA" w14:textId="6983A658" w:rsidR="00DA645E" w:rsidRPr="00C71027" w:rsidRDefault="00DA645E">
            <w:pPr>
              <w:rPr>
                <w:rFonts w:ascii="Calibri" w:hAnsi="Calibri" w:cs="Calibri"/>
                <w:sz w:val="22"/>
                <w:szCs w:val="22"/>
              </w:rPr>
            </w:pPr>
            <w:r w:rsidRPr="00C71027">
              <w:rPr>
                <w:rFonts w:ascii="Calibri" w:hAnsi="Calibri" w:cs="Calibri"/>
                <w:b/>
                <w:bCs/>
                <w:sz w:val="22"/>
                <w:szCs w:val="22"/>
              </w:rPr>
              <w:t>Notification Date</w:t>
            </w:r>
            <w:r w:rsidR="00C6598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for Abstract Acceptance</w:t>
            </w:r>
          </w:p>
        </w:tc>
        <w:tc>
          <w:tcPr>
            <w:tcW w:w="0" w:type="auto"/>
            <w:vAlign w:val="center"/>
            <w:hideMark/>
          </w:tcPr>
          <w:p w14:paraId="289C97BF" w14:textId="68B2B6A7" w:rsidR="00DA645E" w:rsidRPr="00C71027" w:rsidRDefault="005E4F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November</w:t>
            </w:r>
            <w:r w:rsidR="002F61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26DF8">
              <w:rPr>
                <w:rFonts w:ascii="Calibri" w:hAnsi="Calibri" w:cs="Calibri"/>
                <w:sz w:val="22"/>
                <w:szCs w:val="22"/>
              </w:rPr>
              <w:t>14</w:t>
            </w:r>
            <w:r w:rsidR="008F25D0">
              <w:rPr>
                <w:rFonts w:ascii="Calibri" w:hAnsi="Calibri" w:cs="Calibri"/>
                <w:sz w:val="22"/>
                <w:szCs w:val="22"/>
              </w:rPr>
              <w:t>, 2025</w:t>
            </w:r>
          </w:p>
        </w:tc>
      </w:tr>
      <w:tr w:rsidR="00A709C3" w:rsidRPr="00C71027" w14:paraId="619D4F49" w14:textId="77777777" w:rsidTr="00712825">
        <w:trPr>
          <w:tblCellSpacing w:w="15" w:type="dxa"/>
        </w:trPr>
        <w:tc>
          <w:tcPr>
            <w:tcW w:w="0" w:type="auto"/>
            <w:vAlign w:val="center"/>
          </w:tcPr>
          <w:p w14:paraId="595BAF5F" w14:textId="47EB9F1C" w:rsidR="00DB1562" w:rsidRPr="00C71027" w:rsidRDefault="003D4A1B" w:rsidP="00A06A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Draft </w:t>
            </w:r>
            <w:r w:rsidR="00A709C3">
              <w:rPr>
                <w:rFonts w:ascii="Calibri" w:hAnsi="Calibri" w:cs="Calibri"/>
                <w:b/>
                <w:bCs/>
                <w:sz w:val="22"/>
                <w:szCs w:val="22"/>
              </w:rPr>
              <w:t>Presentation</w:t>
            </w:r>
            <w:r w:rsidR="00BA18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B1B1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and Optional Paper </w:t>
            </w:r>
            <w:r w:rsidR="00BA18F6">
              <w:rPr>
                <w:rFonts w:ascii="Calibri" w:hAnsi="Calibri" w:cs="Calibri"/>
                <w:b/>
                <w:bCs/>
                <w:sz w:val="22"/>
                <w:szCs w:val="22"/>
              </w:rPr>
              <w:t>Du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 Date</w:t>
            </w:r>
          </w:p>
        </w:tc>
        <w:tc>
          <w:tcPr>
            <w:tcW w:w="0" w:type="auto"/>
            <w:vAlign w:val="center"/>
          </w:tcPr>
          <w:p w14:paraId="2D63B318" w14:textId="786420D1" w:rsidR="00DB1562" w:rsidRDefault="003B21E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</w:t>
            </w:r>
            <w:r w:rsidR="00206A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2ECA">
              <w:rPr>
                <w:rFonts w:ascii="Calibri" w:hAnsi="Calibri" w:cs="Calibri"/>
                <w:sz w:val="22"/>
                <w:szCs w:val="22"/>
              </w:rPr>
              <w:t>27</w:t>
            </w:r>
            <w:r w:rsidR="00637F08">
              <w:rPr>
                <w:rFonts w:ascii="Calibri" w:hAnsi="Calibri" w:cs="Calibri"/>
                <w:sz w:val="22"/>
                <w:szCs w:val="22"/>
              </w:rPr>
              <w:t>, 2026</w:t>
            </w:r>
          </w:p>
        </w:tc>
      </w:tr>
      <w:tr w:rsidR="00A709C3" w:rsidRPr="00C71027" w14:paraId="75A7594A" w14:textId="77777777" w:rsidTr="00712825">
        <w:trPr>
          <w:tblCellSpacing w:w="15" w:type="dxa"/>
        </w:trPr>
        <w:tc>
          <w:tcPr>
            <w:tcW w:w="0" w:type="auto"/>
            <w:vAlign w:val="center"/>
          </w:tcPr>
          <w:p w14:paraId="473AFAE4" w14:textId="2777D485" w:rsidR="003D4A1B" w:rsidRPr="00C71027" w:rsidRDefault="00A06AD1" w:rsidP="00A06A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6A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Final </w:t>
            </w:r>
            <w:r w:rsidR="001B1B15">
              <w:rPr>
                <w:rFonts w:ascii="Calibri" w:hAnsi="Calibri" w:cs="Calibri"/>
                <w:b/>
                <w:bCs/>
                <w:sz w:val="22"/>
                <w:szCs w:val="22"/>
              </w:rPr>
              <w:t>Presentation and Opti</w:t>
            </w:r>
            <w:r w:rsidR="00CD72D2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="001B1B1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nal </w:t>
            </w:r>
            <w:r w:rsidR="00CD72D2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A06A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apers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Due Date</w:t>
            </w:r>
          </w:p>
        </w:tc>
        <w:tc>
          <w:tcPr>
            <w:tcW w:w="0" w:type="auto"/>
            <w:vAlign w:val="center"/>
          </w:tcPr>
          <w:p w14:paraId="3CB7E3B5" w14:textId="147043D1" w:rsidR="003D4A1B" w:rsidRDefault="00CD72D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April</w:t>
            </w:r>
            <w:r w:rsidR="004B3E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D79E3">
              <w:rPr>
                <w:rFonts w:ascii="Calibri" w:hAnsi="Calibri" w:cs="Calibri"/>
                <w:sz w:val="22"/>
                <w:szCs w:val="22"/>
              </w:rPr>
              <w:t>24</w:t>
            </w:r>
            <w:r w:rsidR="004B3ECC">
              <w:rPr>
                <w:rFonts w:ascii="Calibri" w:hAnsi="Calibri" w:cs="Calibri"/>
                <w:sz w:val="22"/>
                <w:szCs w:val="22"/>
              </w:rPr>
              <w:t>, 2026</w:t>
            </w:r>
          </w:p>
        </w:tc>
      </w:tr>
    </w:tbl>
    <w:p w14:paraId="43F53B82" w14:textId="0FD41759" w:rsidR="00DA645E" w:rsidRPr="00C71027" w:rsidRDefault="00DA645E" w:rsidP="00DA645E">
      <w:pPr>
        <w:rPr>
          <w:rFonts w:ascii="Calibri" w:hAnsi="Calibri" w:cs="Calibri"/>
          <w:sz w:val="22"/>
          <w:szCs w:val="22"/>
        </w:rPr>
      </w:pPr>
      <w:r w:rsidRPr="00C71027">
        <w:rPr>
          <w:rFonts w:ascii="Segoe UI Emoji" w:hAnsi="Segoe UI Emoji" w:cs="Segoe UI Emoji"/>
          <w:sz w:val="22"/>
          <w:szCs w:val="22"/>
        </w:rPr>
        <w:t>📌</w:t>
      </w:r>
      <w:r w:rsidRPr="00C71027">
        <w:rPr>
          <w:rFonts w:ascii="Calibri" w:hAnsi="Calibri" w:cs="Calibri"/>
          <w:sz w:val="22"/>
          <w:szCs w:val="22"/>
        </w:rPr>
        <w:t xml:space="preserve"> Additional details about </w:t>
      </w:r>
      <w:r w:rsidR="00FD79E3">
        <w:rPr>
          <w:rFonts w:ascii="Calibri" w:hAnsi="Calibri" w:cs="Calibri"/>
          <w:sz w:val="22"/>
          <w:szCs w:val="22"/>
        </w:rPr>
        <w:t xml:space="preserve">presentation </w:t>
      </w:r>
      <w:r w:rsidRPr="00C71027">
        <w:rPr>
          <w:rFonts w:ascii="Calibri" w:hAnsi="Calibri" w:cs="Calibri"/>
          <w:sz w:val="22"/>
          <w:szCs w:val="22"/>
        </w:rPr>
        <w:t xml:space="preserve">(oral/poster) </w:t>
      </w:r>
      <w:r w:rsidR="00FD79E3">
        <w:rPr>
          <w:rFonts w:ascii="Calibri" w:hAnsi="Calibri" w:cs="Calibri"/>
          <w:sz w:val="22"/>
          <w:szCs w:val="22"/>
        </w:rPr>
        <w:t xml:space="preserve">and optional paper </w:t>
      </w:r>
      <w:r w:rsidRPr="00C71027">
        <w:rPr>
          <w:rFonts w:ascii="Calibri" w:hAnsi="Calibri" w:cs="Calibri"/>
          <w:sz w:val="22"/>
          <w:szCs w:val="22"/>
        </w:rPr>
        <w:t xml:space="preserve">will be shared upon </w:t>
      </w:r>
      <w:r w:rsidR="00E434BA">
        <w:rPr>
          <w:rFonts w:ascii="Calibri" w:hAnsi="Calibri" w:cs="Calibri"/>
          <w:sz w:val="22"/>
          <w:szCs w:val="22"/>
        </w:rPr>
        <w:t xml:space="preserve">Abstract </w:t>
      </w:r>
      <w:r w:rsidRPr="00C71027">
        <w:rPr>
          <w:rFonts w:ascii="Calibri" w:hAnsi="Calibri" w:cs="Calibri"/>
          <w:sz w:val="22"/>
          <w:szCs w:val="22"/>
        </w:rPr>
        <w:t>acceptance.</w:t>
      </w:r>
      <w:r w:rsidR="00517760">
        <w:rPr>
          <w:rFonts w:ascii="Calibri" w:hAnsi="Calibri" w:cs="Calibri"/>
          <w:sz w:val="22"/>
          <w:szCs w:val="22"/>
        </w:rPr>
        <w:t xml:space="preserve"> All author</w:t>
      </w:r>
      <w:r w:rsidR="001C41D4">
        <w:rPr>
          <w:rFonts w:ascii="Calibri" w:hAnsi="Calibri" w:cs="Calibri"/>
          <w:sz w:val="22"/>
          <w:szCs w:val="22"/>
        </w:rPr>
        <w:t xml:space="preserve">s selected for publication and presentation </w:t>
      </w:r>
      <w:r w:rsidR="00A70A1E">
        <w:rPr>
          <w:rFonts w:ascii="Calibri" w:hAnsi="Calibri" w:cs="Calibri"/>
          <w:sz w:val="22"/>
          <w:szCs w:val="22"/>
        </w:rPr>
        <w:t>as part</w:t>
      </w:r>
      <w:r w:rsidR="00DB500D">
        <w:rPr>
          <w:rFonts w:ascii="Calibri" w:hAnsi="Calibri" w:cs="Calibri"/>
          <w:sz w:val="22"/>
          <w:szCs w:val="22"/>
        </w:rPr>
        <w:t xml:space="preserve"> </w:t>
      </w:r>
      <w:r w:rsidR="00A70A1E">
        <w:rPr>
          <w:rFonts w:ascii="Calibri" w:hAnsi="Calibri" w:cs="Calibri"/>
          <w:sz w:val="22"/>
          <w:szCs w:val="22"/>
        </w:rPr>
        <w:t xml:space="preserve">of the </w:t>
      </w:r>
      <w:r w:rsidR="00DB500D">
        <w:rPr>
          <w:rFonts w:ascii="Calibri" w:hAnsi="Calibri" w:cs="Calibri"/>
          <w:sz w:val="22"/>
          <w:szCs w:val="22"/>
        </w:rPr>
        <w:t xml:space="preserve">International </w:t>
      </w:r>
      <w:r w:rsidR="00A70A1E">
        <w:rPr>
          <w:rFonts w:ascii="Calibri" w:hAnsi="Calibri" w:cs="Calibri"/>
          <w:sz w:val="22"/>
          <w:szCs w:val="22"/>
        </w:rPr>
        <w:t>Symposium</w:t>
      </w:r>
      <w:r w:rsidR="00DB500D">
        <w:rPr>
          <w:rFonts w:ascii="Calibri" w:hAnsi="Calibri" w:cs="Calibri"/>
          <w:sz w:val="22"/>
          <w:szCs w:val="22"/>
        </w:rPr>
        <w:t xml:space="preserve"> will be required </w:t>
      </w:r>
      <w:r w:rsidR="00CB5AC3">
        <w:rPr>
          <w:rFonts w:ascii="Calibri" w:hAnsi="Calibri" w:cs="Calibri"/>
          <w:sz w:val="22"/>
          <w:szCs w:val="22"/>
        </w:rPr>
        <w:t xml:space="preserve">to sign </w:t>
      </w:r>
      <w:r w:rsidR="00721CC3">
        <w:rPr>
          <w:rFonts w:ascii="Calibri" w:hAnsi="Calibri" w:cs="Calibri"/>
          <w:sz w:val="22"/>
          <w:szCs w:val="22"/>
        </w:rPr>
        <w:t xml:space="preserve">and </w:t>
      </w:r>
      <w:r w:rsidR="00C2091F">
        <w:rPr>
          <w:rFonts w:ascii="Calibri" w:hAnsi="Calibri" w:cs="Calibri"/>
          <w:sz w:val="22"/>
          <w:szCs w:val="22"/>
        </w:rPr>
        <w:t xml:space="preserve">accept an </w:t>
      </w:r>
      <w:r w:rsidR="00721CC3">
        <w:rPr>
          <w:rFonts w:ascii="Calibri" w:hAnsi="Calibri" w:cs="Calibri"/>
          <w:sz w:val="22"/>
          <w:szCs w:val="22"/>
        </w:rPr>
        <w:t xml:space="preserve">author acceptance agreement, including the requirement to register for and attend the ICOLD 2026 </w:t>
      </w:r>
      <w:r w:rsidR="003E4C4F">
        <w:rPr>
          <w:rFonts w:ascii="Calibri" w:hAnsi="Calibri" w:cs="Calibri"/>
          <w:sz w:val="22"/>
          <w:szCs w:val="22"/>
        </w:rPr>
        <w:t>Symposium</w:t>
      </w:r>
      <w:r w:rsidR="00721CC3">
        <w:rPr>
          <w:rFonts w:ascii="Calibri" w:hAnsi="Calibri" w:cs="Calibri"/>
          <w:sz w:val="22"/>
          <w:szCs w:val="22"/>
        </w:rPr>
        <w:t>.</w:t>
      </w:r>
    </w:p>
    <w:p w14:paraId="31F8BD06" w14:textId="77777777" w:rsidR="00DA645E" w:rsidRPr="00C71027" w:rsidRDefault="007149BF" w:rsidP="00DA64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4F955E94">
          <v:rect id="_x0000_i1027" style="width:468pt;height:.05pt" o:hralign="center" o:hrstd="t" o:hr="t" fillcolor="#a0a0a0" stroked="f"/>
        </w:pict>
      </w:r>
    </w:p>
    <w:p w14:paraId="2E785E01" w14:textId="77777777" w:rsidR="00DA645E" w:rsidRPr="00C71027" w:rsidRDefault="00DA645E" w:rsidP="00DA645E">
      <w:pPr>
        <w:rPr>
          <w:rFonts w:ascii="Calibri" w:hAnsi="Calibri" w:cs="Calibri"/>
          <w:b/>
          <w:bCs/>
          <w:sz w:val="22"/>
          <w:szCs w:val="22"/>
        </w:rPr>
      </w:pPr>
      <w:r w:rsidRPr="00C71027">
        <w:rPr>
          <w:rFonts w:ascii="Segoe UI Emoji" w:hAnsi="Segoe UI Emoji" w:cs="Segoe UI Emoji"/>
          <w:b/>
          <w:bCs/>
          <w:sz w:val="22"/>
          <w:szCs w:val="22"/>
        </w:rPr>
        <w:t>📤</w:t>
      </w:r>
      <w:r w:rsidRPr="00C71027">
        <w:rPr>
          <w:rFonts w:ascii="Calibri" w:hAnsi="Calibri" w:cs="Calibri"/>
          <w:b/>
          <w:bCs/>
          <w:sz w:val="22"/>
          <w:szCs w:val="22"/>
        </w:rPr>
        <w:t xml:space="preserve"> Submission Instructions</w:t>
      </w:r>
    </w:p>
    <w:p w14:paraId="5ABB297F" w14:textId="77777777" w:rsidR="00DA645E" w:rsidRPr="00C71027" w:rsidRDefault="00DA645E" w:rsidP="00DA645E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71027">
        <w:rPr>
          <w:rFonts w:ascii="Calibri" w:hAnsi="Calibri" w:cs="Calibri"/>
          <w:b/>
          <w:bCs/>
          <w:sz w:val="22"/>
          <w:szCs w:val="22"/>
        </w:rPr>
        <w:t>Abstract Title</w:t>
      </w:r>
    </w:p>
    <w:p w14:paraId="5933E4DF" w14:textId="3D8581BD" w:rsidR="00DA645E" w:rsidRPr="00C71027" w:rsidRDefault="00DA645E" w:rsidP="00DA645E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C71027">
        <w:rPr>
          <w:rFonts w:ascii="Calibri" w:hAnsi="Calibri" w:cs="Calibri"/>
          <w:sz w:val="22"/>
          <w:szCs w:val="22"/>
        </w:rPr>
        <w:t xml:space="preserve">Provide </w:t>
      </w:r>
      <w:r w:rsidR="00721CC3">
        <w:rPr>
          <w:rFonts w:ascii="Calibri" w:hAnsi="Calibri" w:cs="Calibri"/>
          <w:sz w:val="22"/>
          <w:szCs w:val="22"/>
        </w:rPr>
        <w:t xml:space="preserve">abstract in </w:t>
      </w:r>
      <w:r w:rsidRPr="00C71027">
        <w:rPr>
          <w:rFonts w:ascii="Calibri" w:hAnsi="Calibri" w:cs="Calibri"/>
          <w:sz w:val="22"/>
          <w:szCs w:val="22"/>
        </w:rPr>
        <w:t>English</w:t>
      </w:r>
      <w:r w:rsidR="00B56F0C">
        <w:rPr>
          <w:rFonts w:ascii="Calibri" w:hAnsi="Calibri" w:cs="Calibri"/>
          <w:sz w:val="22"/>
          <w:szCs w:val="22"/>
        </w:rPr>
        <w:t xml:space="preserve"> </w:t>
      </w:r>
      <w:r w:rsidR="00AB311E">
        <w:rPr>
          <w:rFonts w:ascii="Calibri" w:hAnsi="Calibri" w:cs="Calibri"/>
          <w:sz w:val="22"/>
          <w:szCs w:val="22"/>
        </w:rPr>
        <w:t>and Spanish</w:t>
      </w:r>
      <w:r w:rsidRPr="00C71027">
        <w:rPr>
          <w:rFonts w:ascii="Calibri" w:hAnsi="Calibri" w:cs="Calibri"/>
          <w:sz w:val="22"/>
          <w:szCs w:val="22"/>
        </w:rPr>
        <w:t>.</w:t>
      </w:r>
      <w:r w:rsidR="00721CC3">
        <w:rPr>
          <w:rFonts w:ascii="Calibri" w:hAnsi="Calibri" w:cs="Calibri"/>
          <w:sz w:val="22"/>
          <w:szCs w:val="22"/>
        </w:rPr>
        <w:t xml:space="preserve">  </w:t>
      </w:r>
    </w:p>
    <w:p w14:paraId="36E022E4" w14:textId="77777777" w:rsidR="00DA645E" w:rsidRDefault="00DA645E" w:rsidP="00DA645E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C71027">
        <w:rPr>
          <w:rFonts w:ascii="Calibri" w:hAnsi="Calibri" w:cs="Calibri"/>
          <w:sz w:val="22"/>
          <w:szCs w:val="22"/>
        </w:rPr>
        <w:t>Make it concise and clearly reflect the subject matter.</w:t>
      </w:r>
    </w:p>
    <w:p w14:paraId="45135A29" w14:textId="7049CEE7" w:rsidR="00124F91" w:rsidRPr="00C71027" w:rsidRDefault="00124F91" w:rsidP="00DA645E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Follow </w:t>
      </w:r>
      <w:r w:rsidR="003557C1">
        <w:rPr>
          <w:rFonts w:ascii="Calibri" w:hAnsi="Calibri" w:cs="Calibri"/>
          <w:sz w:val="22"/>
          <w:szCs w:val="22"/>
        </w:rPr>
        <w:t>the provided abstract template</w:t>
      </w:r>
    </w:p>
    <w:p w14:paraId="4FA76389" w14:textId="77777777" w:rsidR="00DA645E" w:rsidRPr="00C71027" w:rsidRDefault="00DA645E" w:rsidP="00DA645E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71027">
        <w:rPr>
          <w:rFonts w:ascii="Calibri" w:hAnsi="Calibri" w:cs="Calibri"/>
          <w:b/>
          <w:bCs/>
          <w:sz w:val="22"/>
          <w:szCs w:val="22"/>
        </w:rPr>
        <w:t>Author Information</w:t>
      </w:r>
    </w:p>
    <w:p w14:paraId="63A26F63" w14:textId="4739317D" w:rsidR="00DA645E" w:rsidRDefault="00DA645E" w:rsidP="00DA645E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C71027">
        <w:rPr>
          <w:rFonts w:ascii="Calibri" w:hAnsi="Calibri" w:cs="Calibri"/>
          <w:sz w:val="22"/>
          <w:szCs w:val="22"/>
        </w:rPr>
        <w:t>Include full names (given and family names)</w:t>
      </w:r>
      <w:r w:rsidR="008D18AA">
        <w:rPr>
          <w:rFonts w:ascii="Calibri" w:hAnsi="Calibri" w:cs="Calibri"/>
          <w:sz w:val="22"/>
          <w:szCs w:val="22"/>
        </w:rPr>
        <w:t xml:space="preserve">. Clearly indicate </w:t>
      </w:r>
      <w:r w:rsidR="002D67E9">
        <w:rPr>
          <w:rFonts w:ascii="Calibri" w:hAnsi="Calibri" w:cs="Calibri"/>
          <w:sz w:val="22"/>
          <w:szCs w:val="22"/>
        </w:rPr>
        <w:t xml:space="preserve">the </w:t>
      </w:r>
      <w:r w:rsidR="008D18AA">
        <w:rPr>
          <w:rFonts w:ascii="Calibri" w:hAnsi="Calibri" w:cs="Calibri"/>
          <w:sz w:val="22"/>
          <w:szCs w:val="22"/>
        </w:rPr>
        <w:t>main author</w:t>
      </w:r>
      <w:r w:rsidR="002D67E9">
        <w:rPr>
          <w:rFonts w:ascii="Calibri" w:hAnsi="Calibri" w:cs="Calibri"/>
          <w:sz w:val="22"/>
          <w:szCs w:val="22"/>
        </w:rPr>
        <w:t>/</w:t>
      </w:r>
      <w:r w:rsidR="008D18AA">
        <w:rPr>
          <w:rFonts w:ascii="Calibri" w:hAnsi="Calibri" w:cs="Calibri"/>
          <w:sz w:val="22"/>
          <w:szCs w:val="22"/>
        </w:rPr>
        <w:t>contact person</w:t>
      </w:r>
    </w:p>
    <w:p w14:paraId="01FB5609" w14:textId="37CA21C2" w:rsidR="002E5038" w:rsidRDefault="002E5038" w:rsidP="00DA645E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Country of ICOLD Membership or </w:t>
      </w:r>
      <w:r w:rsidR="00250C31">
        <w:rPr>
          <w:rFonts w:ascii="Calibri" w:hAnsi="Calibri" w:cs="Calibri"/>
          <w:sz w:val="22"/>
          <w:szCs w:val="22"/>
        </w:rPr>
        <w:t>current country of residence for non-ICOLD members.</w:t>
      </w:r>
    </w:p>
    <w:p w14:paraId="3B95F4FC" w14:textId="6640CA57" w:rsidR="00A85C2C" w:rsidRDefault="00DB6A62" w:rsidP="00DA645E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Preferred contact email address</w:t>
      </w:r>
    </w:p>
    <w:p w14:paraId="2E204F13" w14:textId="32EB39F9" w:rsidR="00DB6A62" w:rsidRPr="00C71027" w:rsidRDefault="00DB6A62" w:rsidP="00DA645E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Preferred contact phone number</w:t>
      </w:r>
    </w:p>
    <w:p w14:paraId="69980307" w14:textId="28E798C5" w:rsidR="00DA645E" w:rsidRDefault="00E84EF7" w:rsidP="00DA645E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Employer and </w:t>
      </w:r>
      <w:r w:rsidR="00DA645E" w:rsidRPr="00C71027">
        <w:rPr>
          <w:rFonts w:ascii="Calibri" w:hAnsi="Calibri" w:cs="Calibri"/>
          <w:sz w:val="22"/>
          <w:szCs w:val="22"/>
        </w:rPr>
        <w:t>title</w:t>
      </w:r>
    </w:p>
    <w:p w14:paraId="2C17D751" w14:textId="25882D66" w:rsidR="00772193" w:rsidRPr="00C71027" w:rsidRDefault="00AB46F2" w:rsidP="00DA645E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Selected topic</w:t>
      </w:r>
    </w:p>
    <w:p w14:paraId="07B90A20" w14:textId="77777777" w:rsidR="00DA645E" w:rsidRPr="00C71027" w:rsidRDefault="00DA645E" w:rsidP="00DA645E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71027">
        <w:rPr>
          <w:rFonts w:ascii="Calibri" w:hAnsi="Calibri" w:cs="Calibri"/>
          <w:b/>
          <w:bCs/>
          <w:sz w:val="22"/>
          <w:szCs w:val="22"/>
        </w:rPr>
        <w:t>Submission</w:t>
      </w:r>
    </w:p>
    <w:p w14:paraId="60C61449" w14:textId="14D037E4" w:rsidR="00DA645E" w:rsidRPr="00A17E8C" w:rsidRDefault="00C436C5" w:rsidP="14F31021">
      <w:pPr>
        <w:numPr>
          <w:ilvl w:val="1"/>
          <w:numId w:val="6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DA645E" w:rsidRPr="14F31021">
        <w:rPr>
          <w:rFonts w:ascii="Calibri" w:hAnsi="Calibri" w:cs="Calibri"/>
          <w:sz w:val="22"/>
          <w:szCs w:val="22"/>
        </w:rPr>
        <w:t>bstracts</w:t>
      </w:r>
      <w:r w:rsidR="00562343" w:rsidRPr="14F3102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shall be submitted </w:t>
      </w:r>
      <w:r w:rsidR="00562343" w:rsidRPr="14F31021">
        <w:rPr>
          <w:rFonts w:ascii="Calibri" w:hAnsi="Calibri" w:cs="Calibri"/>
          <w:sz w:val="22"/>
          <w:szCs w:val="22"/>
        </w:rPr>
        <w:t xml:space="preserve">in </w:t>
      </w:r>
      <w:r w:rsidR="00C267BA" w:rsidRPr="14F31021">
        <w:rPr>
          <w:rFonts w:ascii="Calibri" w:hAnsi="Calibri" w:cs="Calibri"/>
          <w:sz w:val="22"/>
          <w:szCs w:val="22"/>
        </w:rPr>
        <w:t>Microsoft Word or PDF formats</w:t>
      </w:r>
    </w:p>
    <w:p w14:paraId="2A052A3C" w14:textId="77777777" w:rsidR="00DA645E" w:rsidRPr="00C71027" w:rsidRDefault="00DA645E" w:rsidP="00DA645E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C71027">
        <w:rPr>
          <w:rFonts w:ascii="Calibri" w:hAnsi="Calibri" w:cs="Calibri"/>
          <w:b/>
          <w:bCs/>
          <w:sz w:val="22"/>
          <w:szCs w:val="22"/>
        </w:rPr>
        <w:t>Inquiries</w:t>
      </w:r>
    </w:p>
    <w:p w14:paraId="1A2B4DEB" w14:textId="7D51C010" w:rsidR="007149BF" w:rsidRPr="007149BF" w:rsidRDefault="001674EA" w:rsidP="00BF0496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7149BF">
        <w:rPr>
          <w:rFonts w:ascii="Calibri" w:hAnsi="Calibri" w:cs="Calibri"/>
          <w:sz w:val="22"/>
          <w:szCs w:val="22"/>
        </w:rPr>
        <w:t>C</w:t>
      </w:r>
      <w:r w:rsidR="00DA645E" w:rsidRPr="007149BF">
        <w:rPr>
          <w:rFonts w:ascii="Calibri" w:hAnsi="Calibri" w:cs="Calibri"/>
          <w:sz w:val="22"/>
          <w:szCs w:val="22"/>
        </w:rPr>
        <w:t xml:space="preserve">ontact: </w:t>
      </w:r>
      <w:hyperlink r:id="rId9" w:history="1">
        <w:r w:rsidR="007149BF" w:rsidRPr="007149BF">
          <w:rPr>
            <w:rStyle w:val="Hyperlink"/>
            <w:rFonts w:ascii="Calibri" w:hAnsi="Calibri" w:cs="Calibri"/>
            <w:sz w:val="22"/>
            <w:szCs w:val="22"/>
          </w:rPr>
          <w:t>simposio.icoldmexico@gmail.com</w:t>
        </w:r>
      </w:hyperlink>
    </w:p>
    <w:p w14:paraId="6707C12F" w14:textId="3463DC1C" w:rsidR="004A227B" w:rsidRPr="004A227B" w:rsidRDefault="004A227B" w:rsidP="00DA645E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4A227B">
        <w:rPr>
          <w:rFonts w:ascii="Calibri" w:hAnsi="Calibri" w:cs="Calibri"/>
          <w:sz w:val="22"/>
          <w:szCs w:val="22"/>
        </w:rPr>
        <w:t xml:space="preserve">Include ICOLD </w:t>
      </w:r>
      <w:r w:rsidR="00BF4084">
        <w:rPr>
          <w:rFonts w:ascii="Calibri" w:hAnsi="Calibri" w:cs="Calibri"/>
          <w:sz w:val="22"/>
          <w:szCs w:val="22"/>
        </w:rPr>
        <w:t xml:space="preserve">Mexico </w:t>
      </w:r>
      <w:r w:rsidRPr="004A227B">
        <w:rPr>
          <w:rFonts w:ascii="Calibri" w:hAnsi="Calibri" w:cs="Calibri"/>
          <w:sz w:val="22"/>
          <w:szCs w:val="22"/>
        </w:rPr>
        <w:t>2026 in the subject line</w:t>
      </w:r>
    </w:p>
    <w:p w14:paraId="505C9E6F" w14:textId="77777777" w:rsidR="00DA645E" w:rsidRPr="00C71027" w:rsidRDefault="007149BF" w:rsidP="00DA64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305A3639">
          <v:rect id="_x0000_i1028" style="width:468pt;height:.05pt" o:hralign="center" o:hrstd="t" o:hr="t" fillcolor="#a0a0a0" stroked="f"/>
        </w:pict>
      </w:r>
    </w:p>
    <w:p w14:paraId="0C36EED4" w14:textId="77777777" w:rsidR="00DA645E" w:rsidRPr="00C71027" w:rsidRDefault="00DA645E" w:rsidP="00DA645E">
      <w:pPr>
        <w:rPr>
          <w:rFonts w:ascii="Calibri" w:hAnsi="Calibri" w:cs="Calibri"/>
          <w:b/>
          <w:bCs/>
          <w:sz w:val="22"/>
          <w:szCs w:val="22"/>
        </w:rPr>
      </w:pPr>
      <w:r w:rsidRPr="00C71027">
        <w:rPr>
          <w:rFonts w:ascii="Segoe UI Emoji" w:hAnsi="Segoe UI Emoji" w:cs="Segoe UI Emoji"/>
          <w:b/>
          <w:bCs/>
          <w:sz w:val="22"/>
          <w:szCs w:val="22"/>
        </w:rPr>
        <w:t>🌐</w:t>
      </w:r>
      <w:r w:rsidRPr="00C71027">
        <w:rPr>
          <w:rFonts w:ascii="Calibri" w:hAnsi="Calibri" w:cs="Calibri"/>
          <w:b/>
          <w:bCs/>
          <w:sz w:val="22"/>
          <w:szCs w:val="22"/>
        </w:rPr>
        <w:t xml:space="preserve"> Join the Global Dam Safety Community</w:t>
      </w:r>
    </w:p>
    <w:p w14:paraId="32750113" w14:textId="77777777" w:rsidR="00DA645E" w:rsidRPr="00C71027" w:rsidRDefault="00DA645E" w:rsidP="00DA645E">
      <w:pPr>
        <w:rPr>
          <w:rFonts w:ascii="Calibri" w:hAnsi="Calibri" w:cs="Calibri"/>
          <w:sz w:val="22"/>
          <w:szCs w:val="22"/>
        </w:rPr>
      </w:pPr>
      <w:r w:rsidRPr="00C71027">
        <w:rPr>
          <w:rFonts w:ascii="Calibri" w:hAnsi="Calibri" w:cs="Calibri"/>
          <w:sz w:val="22"/>
          <w:szCs w:val="22"/>
        </w:rPr>
        <w:t>This is a unique opportunity to showcase your contributions and engage with the world’s leading experts in dam engineering, policy, and safety. Help shape the future of resilient, sustainable dam infrastructure.</w:t>
      </w:r>
    </w:p>
    <w:p w14:paraId="4DB7095F" w14:textId="77777777" w:rsidR="00DA645E" w:rsidRPr="00C71027" w:rsidRDefault="00DA645E" w:rsidP="00DA645E">
      <w:pPr>
        <w:rPr>
          <w:rFonts w:ascii="Calibri" w:hAnsi="Calibri" w:cs="Calibri"/>
          <w:sz w:val="22"/>
          <w:szCs w:val="22"/>
        </w:rPr>
      </w:pPr>
      <w:r w:rsidRPr="00C71027">
        <w:rPr>
          <w:rFonts w:ascii="Calibri" w:hAnsi="Calibri" w:cs="Calibri"/>
          <w:b/>
          <w:bCs/>
          <w:sz w:val="22"/>
          <w:szCs w:val="22"/>
        </w:rPr>
        <w:t>Submit your abstract today!</w:t>
      </w:r>
    </w:p>
    <w:p w14:paraId="01EF68B1" w14:textId="77777777" w:rsidR="00DA645E" w:rsidRPr="00C71027" w:rsidRDefault="007149BF" w:rsidP="00DA64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FDEF61C">
          <v:rect id="_x0000_i1029" style="width:468pt;height:.05pt" o:hralign="center" o:hrstd="t" o:hr="t" fillcolor="#a0a0a0" stroked="f"/>
        </w:pict>
      </w:r>
    </w:p>
    <w:p w14:paraId="58900659" w14:textId="5FFB9F65" w:rsidR="00DA645E" w:rsidRPr="00C71027" w:rsidRDefault="00DA645E" w:rsidP="00DA645E">
      <w:pPr>
        <w:rPr>
          <w:rFonts w:ascii="Calibri" w:hAnsi="Calibri" w:cs="Calibri"/>
          <w:sz w:val="22"/>
          <w:szCs w:val="22"/>
        </w:rPr>
      </w:pPr>
    </w:p>
    <w:sectPr w:rsidR="00DA645E" w:rsidRPr="00C71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D9"/>
    <w:multiLevelType w:val="multilevel"/>
    <w:tmpl w:val="974E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21EDC"/>
    <w:multiLevelType w:val="multilevel"/>
    <w:tmpl w:val="0CEC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6639E"/>
    <w:multiLevelType w:val="hybridMultilevel"/>
    <w:tmpl w:val="D57E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A7AB4"/>
    <w:multiLevelType w:val="multilevel"/>
    <w:tmpl w:val="52BA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00C62"/>
    <w:multiLevelType w:val="hybridMultilevel"/>
    <w:tmpl w:val="C890D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E4F1F"/>
    <w:multiLevelType w:val="hybridMultilevel"/>
    <w:tmpl w:val="FFDE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5716">
    <w:abstractNumId w:val="3"/>
  </w:num>
  <w:num w:numId="2" w16cid:durableId="1062680216">
    <w:abstractNumId w:val="2"/>
  </w:num>
  <w:num w:numId="3" w16cid:durableId="843399411">
    <w:abstractNumId w:val="5"/>
  </w:num>
  <w:num w:numId="4" w16cid:durableId="1761831531">
    <w:abstractNumId w:val="4"/>
  </w:num>
  <w:num w:numId="5" w16cid:durableId="390201955">
    <w:abstractNumId w:val="1"/>
  </w:num>
  <w:num w:numId="6" w16cid:durableId="128091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D5"/>
    <w:rsid w:val="00037512"/>
    <w:rsid w:val="00047EE7"/>
    <w:rsid w:val="000758EA"/>
    <w:rsid w:val="00076F91"/>
    <w:rsid w:val="00081721"/>
    <w:rsid w:val="000979C2"/>
    <w:rsid w:val="000A4C54"/>
    <w:rsid w:val="000B6FFB"/>
    <w:rsid w:val="000B7F5F"/>
    <w:rsid w:val="000D6975"/>
    <w:rsid w:val="000E7DA8"/>
    <w:rsid w:val="000E7E38"/>
    <w:rsid w:val="000F7C68"/>
    <w:rsid w:val="0010599C"/>
    <w:rsid w:val="00106B91"/>
    <w:rsid w:val="00113832"/>
    <w:rsid w:val="00124F91"/>
    <w:rsid w:val="00126DF8"/>
    <w:rsid w:val="00133EB0"/>
    <w:rsid w:val="00147500"/>
    <w:rsid w:val="001672CA"/>
    <w:rsid w:val="001674EA"/>
    <w:rsid w:val="001761D3"/>
    <w:rsid w:val="00176254"/>
    <w:rsid w:val="00180547"/>
    <w:rsid w:val="001848C6"/>
    <w:rsid w:val="00184ECC"/>
    <w:rsid w:val="001A4CA0"/>
    <w:rsid w:val="001A5606"/>
    <w:rsid w:val="001B1B15"/>
    <w:rsid w:val="001B3A10"/>
    <w:rsid w:val="001C1BE4"/>
    <w:rsid w:val="001C41D4"/>
    <w:rsid w:val="001C7EE0"/>
    <w:rsid w:val="001E0733"/>
    <w:rsid w:val="001F1229"/>
    <w:rsid w:val="001F2A57"/>
    <w:rsid w:val="001F2EBF"/>
    <w:rsid w:val="001F6C84"/>
    <w:rsid w:val="00206A37"/>
    <w:rsid w:val="002267AB"/>
    <w:rsid w:val="00232F5C"/>
    <w:rsid w:val="002341FF"/>
    <w:rsid w:val="0023428F"/>
    <w:rsid w:val="0024064E"/>
    <w:rsid w:val="00240F1B"/>
    <w:rsid w:val="002471F7"/>
    <w:rsid w:val="00250C31"/>
    <w:rsid w:val="00253121"/>
    <w:rsid w:val="00256D64"/>
    <w:rsid w:val="00260DD2"/>
    <w:rsid w:val="00262297"/>
    <w:rsid w:val="00264ABB"/>
    <w:rsid w:val="00275951"/>
    <w:rsid w:val="00281248"/>
    <w:rsid w:val="00290CB1"/>
    <w:rsid w:val="00292B25"/>
    <w:rsid w:val="00295B6A"/>
    <w:rsid w:val="002D3DB2"/>
    <w:rsid w:val="002D67E9"/>
    <w:rsid w:val="002E2A4D"/>
    <w:rsid w:val="002E5038"/>
    <w:rsid w:val="002F616C"/>
    <w:rsid w:val="00310134"/>
    <w:rsid w:val="0031199D"/>
    <w:rsid w:val="0031468E"/>
    <w:rsid w:val="00332847"/>
    <w:rsid w:val="00337AC2"/>
    <w:rsid w:val="003557C1"/>
    <w:rsid w:val="00381D73"/>
    <w:rsid w:val="00385D59"/>
    <w:rsid w:val="00386DBE"/>
    <w:rsid w:val="003A554C"/>
    <w:rsid w:val="003A7C3E"/>
    <w:rsid w:val="003A7FA3"/>
    <w:rsid w:val="003B1512"/>
    <w:rsid w:val="003B21EA"/>
    <w:rsid w:val="003B6E4F"/>
    <w:rsid w:val="003B7ABA"/>
    <w:rsid w:val="003C2CF8"/>
    <w:rsid w:val="003C4902"/>
    <w:rsid w:val="003D12EE"/>
    <w:rsid w:val="003D1668"/>
    <w:rsid w:val="003D4A1B"/>
    <w:rsid w:val="003E4C4F"/>
    <w:rsid w:val="003F0CEE"/>
    <w:rsid w:val="0041297C"/>
    <w:rsid w:val="004149D1"/>
    <w:rsid w:val="00432D43"/>
    <w:rsid w:val="004516CA"/>
    <w:rsid w:val="00467901"/>
    <w:rsid w:val="00472DD0"/>
    <w:rsid w:val="004768C7"/>
    <w:rsid w:val="004811ED"/>
    <w:rsid w:val="004825C8"/>
    <w:rsid w:val="004A227B"/>
    <w:rsid w:val="004B34C0"/>
    <w:rsid w:val="004B3ECC"/>
    <w:rsid w:val="004C0D02"/>
    <w:rsid w:val="004C6D89"/>
    <w:rsid w:val="004E0578"/>
    <w:rsid w:val="00503E7E"/>
    <w:rsid w:val="0050512A"/>
    <w:rsid w:val="00517760"/>
    <w:rsid w:val="00520E4A"/>
    <w:rsid w:val="0052103F"/>
    <w:rsid w:val="00545907"/>
    <w:rsid w:val="00562343"/>
    <w:rsid w:val="00572B3A"/>
    <w:rsid w:val="00577761"/>
    <w:rsid w:val="00593D7F"/>
    <w:rsid w:val="00597776"/>
    <w:rsid w:val="005A54C7"/>
    <w:rsid w:val="005C31A4"/>
    <w:rsid w:val="005D163C"/>
    <w:rsid w:val="005D5B55"/>
    <w:rsid w:val="005E30FC"/>
    <w:rsid w:val="005E3361"/>
    <w:rsid w:val="005E4F25"/>
    <w:rsid w:val="005E7BFA"/>
    <w:rsid w:val="00602E0E"/>
    <w:rsid w:val="00630EDF"/>
    <w:rsid w:val="006318A7"/>
    <w:rsid w:val="00637F08"/>
    <w:rsid w:val="006418FA"/>
    <w:rsid w:val="006631DF"/>
    <w:rsid w:val="00671E4C"/>
    <w:rsid w:val="00695535"/>
    <w:rsid w:val="006A321E"/>
    <w:rsid w:val="006A750B"/>
    <w:rsid w:val="006B197D"/>
    <w:rsid w:val="006B1B9F"/>
    <w:rsid w:val="006B1BE6"/>
    <w:rsid w:val="006B33BC"/>
    <w:rsid w:val="006B3F46"/>
    <w:rsid w:val="006B7665"/>
    <w:rsid w:val="006F12AF"/>
    <w:rsid w:val="00703FD3"/>
    <w:rsid w:val="00712825"/>
    <w:rsid w:val="007149BF"/>
    <w:rsid w:val="007210CC"/>
    <w:rsid w:val="00721CC3"/>
    <w:rsid w:val="00724F13"/>
    <w:rsid w:val="00742A97"/>
    <w:rsid w:val="00743B08"/>
    <w:rsid w:val="00761B76"/>
    <w:rsid w:val="00772193"/>
    <w:rsid w:val="00776627"/>
    <w:rsid w:val="00786ADB"/>
    <w:rsid w:val="00793BEA"/>
    <w:rsid w:val="00796EDA"/>
    <w:rsid w:val="007B35AE"/>
    <w:rsid w:val="00803055"/>
    <w:rsid w:val="00811F4C"/>
    <w:rsid w:val="00817FCD"/>
    <w:rsid w:val="00820704"/>
    <w:rsid w:val="00830BFA"/>
    <w:rsid w:val="008412EE"/>
    <w:rsid w:val="00852E60"/>
    <w:rsid w:val="008613A3"/>
    <w:rsid w:val="008744F9"/>
    <w:rsid w:val="00880DAB"/>
    <w:rsid w:val="00885ADA"/>
    <w:rsid w:val="0089050B"/>
    <w:rsid w:val="00892B4C"/>
    <w:rsid w:val="008A027B"/>
    <w:rsid w:val="008A275B"/>
    <w:rsid w:val="008B3FB1"/>
    <w:rsid w:val="008C59C0"/>
    <w:rsid w:val="008D18AA"/>
    <w:rsid w:val="008D652D"/>
    <w:rsid w:val="008E00FA"/>
    <w:rsid w:val="008E1FCF"/>
    <w:rsid w:val="008E5D77"/>
    <w:rsid w:val="008F25D0"/>
    <w:rsid w:val="008F5DE2"/>
    <w:rsid w:val="00905BCB"/>
    <w:rsid w:val="00922458"/>
    <w:rsid w:val="0092665E"/>
    <w:rsid w:val="00927DE5"/>
    <w:rsid w:val="00940F82"/>
    <w:rsid w:val="009527D8"/>
    <w:rsid w:val="00991973"/>
    <w:rsid w:val="009A5C7D"/>
    <w:rsid w:val="009D1B34"/>
    <w:rsid w:val="009D3EAB"/>
    <w:rsid w:val="00A06AD1"/>
    <w:rsid w:val="00A17E8C"/>
    <w:rsid w:val="00A21787"/>
    <w:rsid w:val="00A32502"/>
    <w:rsid w:val="00A574EA"/>
    <w:rsid w:val="00A57593"/>
    <w:rsid w:val="00A6690F"/>
    <w:rsid w:val="00A670D5"/>
    <w:rsid w:val="00A709C3"/>
    <w:rsid w:val="00A70A1E"/>
    <w:rsid w:val="00A80D24"/>
    <w:rsid w:val="00A82025"/>
    <w:rsid w:val="00A843B7"/>
    <w:rsid w:val="00A85C2C"/>
    <w:rsid w:val="00A94EC9"/>
    <w:rsid w:val="00A96F4B"/>
    <w:rsid w:val="00AB1DCF"/>
    <w:rsid w:val="00AB311E"/>
    <w:rsid w:val="00AB46F2"/>
    <w:rsid w:val="00AD3E2A"/>
    <w:rsid w:val="00AD5128"/>
    <w:rsid w:val="00AE39DF"/>
    <w:rsid w:val="00AE5921"/>
    <w:rsid w:val="00AF1103"/>
    <w:rsid w:val="00AF56F2"/>
    <w:rsid w:val="00B350D7"/>
    <w:rsid w:val="00B37F41"/>
    <w:rsid w:val="00B56F0C"/>
    <w:rsid w:val="00B670CA"/>
    <w:rsid w:val="00B717C2"/>
    <w:rsid w:val="00BA15A9"/>
    <w:rsid w:val="00BA18F6"/>
    <w:rsid w:val="00BA4892"/>
    <w:rsid w:val="00BA6920"/>
    <w:rsid w:val="00BA726A"/>
    <w:rsid w:val="00BC3C35"/>
    <w:rsid w:val="00BD68B0"/>
    <w:rsid w:val="00BE29E3"/>
    <w:rsid w:val="00BF4084"/>
    <w:rsid w:val="00BF6D2D"/>
    <w:rsid w:val="00C124EA"/>
    <w:rsid w:val="00C2091F"/>
    <w:rsid w:val="00C243AE"/>
    <w:rsid w:val="00C255CE"/>
    <w:rsid w:val="00C267BA"/>
    <w:rsid w:val="00C436C5"/>
    <w:rsid w:val="00C47843"/>
    <w:rsid w:val="00C51757"/>
    <w:rsid w:val="00C62CBA"/>
    <w:rsid w:val="00C65981"/>
    <w:rsid w:val="00C72ECA"/>
    <w:rsid w:val="00C75708"/>
    <w:rsid w:val="00C97B3C"/>
    <w:rsid w:val="00CA5057"/>
    <w:rsid w:val="00CB5AC3"/>
    <w:rsid w:val="00CC22C0"/>
    <w:rsid w:val="00CC6B56"/>
    <w:rsid w:val="00CD0A52"/>
    <w:rsid w:val="00CD43D5"/>
    <w:rsid w:val="00CD72D2"/>
    <w:rsid w:val="00D02BEA"/>
    <w:rsid w:val="00D2518E"/>
    <w:rsid w:val="00D261A2"/>
    <w:rsid w:val="00D31EF6"/>
    <w:rsid w:val="00D346A3"/>
    <w:rsid w:val="00D3674A"/>
    <w:rsid w:val="00D45586"/>
    <w:rsid w:val="00D519DD"/>
    <w:rsid w:val="00D550A8"/>
    <w:rsid w:val="00D60310"/>
    <w:rsid w:val="00D6427C"/>
    <w:rsid w:val="00D91596"/>
    <w:rsid w:val="00D93906"/>
    <w:rsid w:val="00DA50DE"/>
    <w:rsid w:val="00DA645E"/>
    <w:rsid w:val="00DB1562"/>
    <w:rsid w:val="00DB500D"/>
    <w:rsid w:val="00DB6A62"/>
    <w:rsid w:val="00DB7826"/>
    <w:rsid w:val="00DE0581"/>
    <w:rsid w:val="00DE561E"/>
    <w:rsid w:val="00DE6253"/>
    <w:rsid w:val="00DE7E72"/>
    <w:rsid w:val="00DF16DC"/>
    <w:rsid w:val="00E03133"/>
    <w:rsid w:val="00E06008"/>
    <w:rsid w:val="00E06408"/>
    <w:rsid w:val="00E123B0"/>
    <w:rsid w:val="00E20960"/>
    <w:rsid w:val="00E23F2F"/>
    <w:rsid w:val="00E25CFE"/>
    <w:rsid w:val="00E270FD"/>
    <w:rsid w:val="00E36F74"/>
    <w:rsid w:val="00E434BA"/>
    <w:rsid w:val="00E51970"/>
    <w:rsid w:val="00E617BB"/>
    <w:rsid w:val="00E72CBF"/>
    <w:rsid w:val="00E74B59"/>
    <w:rsid w:val="00E76BD6"/>
    <w:rsid w:val="00E84EF7"/>
    <w:rsid w:val="00EB0024"/>
    <w:rsid w:val="00EB535B"/>
    <w:rsid w:val="00EB7066"/>
    <w:rsid w:val="00EB71C5"/>
    <w:rsid w:val="00EC2CFA"/>
    <w:rsid w:val="00EF45A1"/>
    <w:rsid w:val="00F16CBA"/>
    <w:rsid w:val="00F44350"/>
    <w:rsid w:val="00F44604"/>
    <w:rsid w:val="00F52073"/>
    <w:rsid w:val="00F52749"/>
    <w:rsid w:val="00F54F61"/>
    <w:rsid w:val="00F655B3"/>
    <w:rsid w:val="00F702A1"/>
    <w:rsid w:val="00F84F92"/>
    <w:rsid w:val="00F92C30"/>
    <w:rsid w:val="00FA414F"/>
    <w:rsid w:val="00FB4CF6"/>
    <w:rsid w:val="00FC3FA9"/>
    <w:rsid w:val="00FC605A"/>
    <w:rsid w:val="00FD79E3"/>
    <w:rsid w:val="00FF3853"/>
    <w:rsid w:val="00FF3B3B"/>
    <w:rsid w:val="0A5A0314"/>
    <w:rsid w:val="14F31021"/>
    <w:rsid w:val="4CBE9495"/>
    <w:rsid w:val="4E8AB9BC"/>
    <w:rsid w:val="55A6C202"/>
    <w:rsid w:val="6AE8569C"/>
    <w:rsid w:val="6AFE52DA"/>
    <w:rsid w:val="7AA3A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001555CA"/>
  <w15:chartTrackingRefBased/>
  <w15:docId w15:val="{DB66D3AE-30A8-42F5-A927-9DACB361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0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6D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D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471F7"/>
    <w:rPr>
      <w:b/>
      <w:bCs/>
    </w:rPr>
  </w:style>
  <w:style w:type="paragraph" w:styleId="Revision">
    <w:name w:val="Revision"/>
    <w:hidden/>
    <w:uiPriority w:val="99"/>
    <w:semiHidden/>
    <w:rsid w:val="00E060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5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C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C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C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4749">
          <w:marLeft w:val="10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34">
          <w:marLeft w:val="10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imposio.icoldmexic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a03f44-0a5f-4914-ba03-abf4f42ed2f5">
      <Terms xmlns="http://schemas.microsoft.com/office/infopath/2007/PartnerControls"/>
    </lcf76f155ced4ddcb4097134ff3c332f>
    <Details xmlns="31a03f44-0a5f-4914-ba03-abf4f42ed2f5" xsi:nil="true"/>
    <TaxCatchAll xmlns="3d807c55-40fe-4497-abd8-3d0ab18a46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35DE8A23F3F4985265C31D79B14C9" ma:contentTypeVersion="13" ma:contentTypeDescription="Create a new document." ma:contentTypeScope="" ma:versionID="f51e447d12562e2d929ab99a960b379b">
  <xsd:schema xmlns:xsd="http://www.w3.org/2001/XMLSchema" xmlns:xs="http://www.w3.org/2001/XMLSchema" xmlns:p="http://schemas.microsoft.com/office/2006/metadata/properties" xmlns:ns2="31a03f44-0a5f-4914-ba03-abf4f42ed2f5" xmlns:ns3="3d807c55-40fe-4497-abd8-3d0ab18a46b1" targetNamespace="http://schemas.microsoft.com/office/2006/metadata/properties" ma:root="true" ma:fieldsID="4dca85be58e076a4be314311c7b9febb" ns2:_="" ns3:_="">
    <xsd:import namespace="31a03f44-0a5f-4914-ba03-abf4f42ed2f5"/>
    <xsd:import namespace="3d807c55-40fe-4497-abd8-3d0ab18a4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03f44-0a5f-4914-ba03-abf4f42ed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tails" ma:index="12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dddfb0c-075f-4700-8de3-299e94e87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07c55-40fe-4497-abd8-3d0ab18a46b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17665f-e353-48d3-9315-7b5de051e0e6}" ma:internalName="TaxCatchAll" ma:showField="CatchAllData" ma:web="3d807c55-40fe-4497-abd8-3d0ab18a4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550ED-7126-4AAB-8213-C97E7AD4061A}">
  <ds:schemaRefs>
    <ds:schemaRef ds:uri="http://schemas.microsoft.com/office/2006/metadata/properties"/>
    <ds:schemaRef ds:uri="http://schemas.microsoft.com/office/infopath/2007/PartnerControls"/>
    <ds:schemaRef ds:uri="31a03f44-0a5f-4914-ba03-abf4f42ed2f5"/>
    <ds:schemaRef ds:uri="3d807c55-40fe-4497-abd8-3d0ab18a46b1"/>
  </ds:schemaRefs>
</ds:datastoreItem>
</file>

<file path=customXml/itemProps2.xml><?xml version="1.0" encoding="utf-8"?>
<ds:datastoreItem xmlns:ds="http://schemas.openxmlformats.org/officeDocument/2006/customXml" ds:itemID="{E5D5194A-D30F-4FD1-869D-0D307D988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7425E-86DF-4147-83FA-E81E3506BC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E760F6-4564-4BEB-B5BF-7836A383F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03f44-0a5f-4914-ba03-abf4f42ed2f5"/>
    <ds:schemaRef ds:uri="3d807c55-40fe-4497-abd8-3d0ab18a4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1430</Words>
  <Characters>9065</Characters>
  <Application>Microsoft Office Word</Application>
  <DocSecurity>0</DocSecurity>
  <Lines>205</Lines>
  <Paragraphs>162</Paragraphs>
  <ScaleCrop>false</ScaleCrop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Vasquez</dc:creator>
  <cp:keywords/>
  <dc:description/>
  <cp:lastModifiedBy>Victor Vasquez</cp:lastModifiedBy>
  <cp:revision>20</cp:revision>
  <dcterms:created xsi:type="dcterms:W3CDTF">2025-08-12T02:09:00Z</dcterms:created>
  <dcterms:modified xsi:type="dcterms:W3CDTF">2025-08-12T02:30:00Z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b632d276-31c7-473c-99e2-2832f49865a0</vt:lpwstr>
  </property>
  <property fmtid="{D5CDD505-2E9C-101B-9397-08002B2CF9AE}" pid="3" name="ContentTypeId">
    <vt:lpwstr>0x0101007E835DE8A23F3F4985265C31D79B14C9</vt:lpwstr>
  </property>
  <property fmtid="{D5CDD505-2E9C-101B-9397-08002B2CF9AE}" pid="4" name="MediaServiceImageTags">
    <vt:lpwstr/>
  </property>
</Properties>
</file>